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6E" w:rsidRPr="007A3C6E" w:rsidRDefault="007A3C6E" w:rsidP="007A3C6E">
      <w:pPr>
        <w:pStyle w:val="baslk"/>
        <w:spacing w:before="0" w:beforeAutospacing="0" w:after="0" w:afterAutospacing="0" w:line="240" w:lineRule="atLeast"/>
        <w:jc w:val="center"/>
        <w:rPr>
          <w:b/>
          <w:sz w:val="32"/>
        </w:rPr>
      </w:pPr>
      <w:r w:rsidRPr="007A3C6E">
        <w:rPr>
          <w:b/>
          <w:sz w:val="32"/>
        </w:rPr>
        <w:t xml:space="preserve">BELEDİYE GELİRLERİ </w:t>
      </w:r>
      <w:r w:rsidRPr="007A3C6E">
        <w:rPr>
          <w:rStyle w:val="searchword"/>
          <w:b/>
          <w:sz w:val="32"/>
        </w:rPr>
        <w:t>KANUNU</w:t>
      </w:r>
    </w:p>
    <w:p w:rsidR="007A3C6E" w:rsidRPr="007A3C6E" w:rsidRDefault="007A3C6E" w:rsidP="007A3C6E">
      <w:pPr>
        <w:pStyle w:val="kantab"/>
        <w:spacing w:before="0" w:beforeAutospacing="0" w:after="0" w:afterAutospacing="0" w:line="240" w:lineRule="atLeast"/>
        <w:ind w:left="708" w:firstLine="708"/>
        <w:rPr>
          <w:b/>
        </w:rPr>
      </w:pPr>
      <w:r w:rsidRPr="007A3C6E">
        <w:rPr>
          <w:b/>
        </w:rPr>
        <w:t xml:space="preserve">Kanun </w:t>
      </w:r>
      <w:proofErr w:type="gramStart"/>
      <w:r w:rsidRPr="007A3C6E">
        <w:rPr>
          <w:b/>
        </w:rPr>
        <w:t>Numarası                         : 2464</w:t>
      </w:r>
      <w:proofErr w:type="gramEnd"/>
    </w:p>
    <w:p w:rsidR="007A3C6E" w:rsidRPr="007A3C6E" w:rsidRDefault="007A3C6E" w:rsidP="007A3C6E">
      <w:pPr>
        <w:pStyle w:val="kantab"/>
        <w:spacing w:before="0" w:beforeAutospacing="0" w:after="0" w:afterAutospacing="0" w:line="240" w:lineRule="atLeast"/>
        <w:ind w:left="708" w:firstLine="708"/>
        <w:rPr>
          <w:b/>
        </w:rPr>
      </w:pPr>
      <w:r w:rsidRPr="007A3C6E">
        <w:rPr>
          <w:b/>
        </w:rPr>
        <w:t xml:space="preserve">Kabul </w:t>
      </w:r>
      <w:proofErr w:type="gramStart"/>
      <w:r w:rsidRPr="007A3C6E">
        <w:rPr>
          <w:b/>
        </w:rPr>
        <w:t>Tarihi                                : Tarih</w:t>
      </w:r>
      <w:proofErr w:type="gramEnd"/>
      <w:r w:rsidRPr="007A3C6E">
        <w:rPr>
          <w:b/>
        </w:rPr>
        <w:t xml:space="preserve"> : 26/5/1981</w:t>
      </w:r>
    </w:p>
    <w:p w:rsidR="007A3C6E" w:rsidRPr="007A3C6E" w:rsidRDefault="007A3C6E" w:rsidP="007A3C6E">
      <w:pPr>
        <w:pStyle w:val="kantab"/>
        <w:spacing w:before="0" w:beforeAutospacing="0" w:after="0" w:afterAutospacing="0" w:line="240" w:lineRule="atLeast"/>
        <w:ind w:left="708" w:firstLine="708"/>
        <w:rPr>
          <w:b/>
        </w:rPr>
      </w:pPr>
      <w:r w:rsidRPr="007A3C6E">
        <w:rPr>
          <w:b/>
        </w:rPr>
        <w:t xml:space="preserve">Yayımlandığı R. </w:t>
      </w:r>
      <w:proofErr w:type="gramStart"/>
      <w:r w:rsidRPr="007A3C6E">
        <w:rPr>
          <w:b/>
        </w:rPr>
        <w:t>Gazete              : Tarih</w:t>
      </w:r>
      <w:proofErr w:type="gramEnd"/>
      <w:r w:rsidRPr="007A3C6E">
        <w:rPr>
          <w:b/>
        </w:rPr>
        <w:t xml:space="preserve"> : 29/5/1981   Sayı : 17354</w:t>
      </w:r>
    </w:p>
    <w:p w:rsidR="007A3C6E" w:rsidRDefault="007A3C6E" w:rsidP="007A3C6E">
      <w:pPr>
        <w:spacing w:line="240" w:lineRule="atLeast"/>
        <w:rPr>
          <w:rFonts w:ascii="Times New Roman" w:eastAsia="Times New Roman" w:hAnsi="Times New Roman" w:cs="Times New Roman"/>
          <w:b/>
          <w:i/>
          <w:iCs/>
          <w:sz w:val="32"/>
          <w:szCs w:val="28"/>
          <w:lang w:eastAsia="tr-TR"/>
        </w:rPr>
      </w:pPr>
    </w:p>
    <w:p w:rsidR="00FD2D9A" w:rsidRPr="00FD2D9A" w:rsidRDefault="00FD2D9A" w:rsidP="007A3C6E">
      <w:pPr>
        <w:spacing w:line="240" w:lineRule="atLeast"/>
        <w:rPr>
          <w:rFonts w:ascii="Times New Roman" w:eastAsia="Times New Roman" w:hAnsi="Times New Roman" w:cs="Times New Roman"/>
          <w:b/>
          <w:sz w:val="40"/>
          <w:szCs w:val="28"/>
          <w:lang w:eastAsia="tr-TR"/>
        </w:rPr>
      </w:pPr>
      <w:r w:rsidRPr="00FD2D9A">
        <w:rPr>
          <w:rFonts w:ascii="Times New Roman" w:eastAsia="Times New Roman" w:hAnsi="Times New Roman" w:cs="Times New Roman"/>
          <w:b/>
          <w:i/>
          <w:iCs/>
          <w:sz w:val="40"/>
          <w:szCs w:val="28"/>
          <w:lang w:eastAsia="tr-TR"/>
        </w:rPr>
        <w:t>4. Çevre temizlik vergisi:</w:t>
      </w:r>
      <w:r w:rsidRPr="00FD2D9A">
        <w:rPr>
          <w:rFonts w:ascii="Times New Roman" w:eastAsia="Times New Roman" w:hAnsi="Times New Roman" w:cs="Times New Roman"/>
          <w:b/>
          <w:sz w:val="40"/>
          <w:szCs w:val="28"/>
          <w:lang w:eastAsia="tr-TR"/>
        </w:rPr>
        <w:t xml:space="preserve"> </w:t>
      </w:r>
      <w:r w:rsidRPr="00FD2D9A">
        <w:rPr>
          <w:rFonts w:ascii="Times New Roman" w:eastAsia="Times New Roman" w:hAnsi="Times New Roman" w:cs="Times New Roman"/>
          <w:b/>
          <w:sz w:val="40"/>
          <w:szCs w:val="28"/>
          <w:vertAlign w:val="superscript"/>
          <w:lang w:eastAsia="tr-TR"/>
        </w:rPr>
        <w:t>(1)</w:t>
      </w:r>
    </w:p>
    <w:p w:rsidR="00FD2D9A" w:rsidRPr="00FD2D9A" w:rsidRDefault="00FD2D9A" w:rsidP="007A3C6E">
      <w:pPr>
        <w:spacing w:line="240" w:lineRule="atLeast"/>
        <w:ind w:firstLine="567"/>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24"/>
          <w:szCs w:val="24"/>
          <w:lang w:eastAsia="tr-TR"/>
        </w:rPr>
        <w:t>Mükerrer Madde 44 – (Değişik:</w:t>
      </w:r>
      <w:proofErr w:type="gramStart"/>
      <w:r w:rsidRPr="00FD2D9A">
        <w:rPr>
          <w:rFonts w:ascii="Times New Roman" w:eastAsia="Times New Roman" w:hAnsi="Times New Roman" w:cs="Times New Roman"/>
          <w:b/>
          <w:bCs/>
          <w:sz w:val="24"/>
          <w:szCs w:val="24"/>
          <w:lang w:eastAsia="tr-TR"/>
        </w:rPr>
        <w:t>25/12/2003</w:t>
      </w:r>
      <w:proofErr w:type="gramEnd"/>
      <w:r w:rsidRPr="00FD2D9A">
        <w:rPr>
          <w:rFonts w:ascii="Times New Roman" w:eastAsia="Times New Roman" w:hAnsi="Times New Roman" w:cs="Times New Roman"/>
          <w:b/>
          <w:bCs/>
          <w:sz w:val="24"/>
          <w:szCs w:val="24"/>
          <w:lang w:eastAsia="tr-TR"/>
        </w:rPr>
        <w:t xml:space="preserve"> - 5035/41 md.)</w:t>
      </w:r>
    </w:p>
    <w:p w:rsidR="00FD2D9A" w:rsidRPr="00FD2D9A" w:rsidRDefault="00FD2D9A" w:rsidP="00FD2D9A">
      <w:pPr>
        <w:spacing w:line="240" w:lineRule="atLeast"/>
        <w:ind w:firstLine="567"/>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24"/>
          <w:szCs w:val="24"/>
          <w:lang w:eastAsia="tr-TR"/>
        </w:rPr>
        <w:t xml:space="preserve">Belediye sınırları ve mücavir alanlar içinde bulunan ve </w:t>
      </w:r>
      <w:r w:rsidRPr="00FD2D9A">
        <w:rPr>
          <w:rFonts w:ascii="Times New Roman" w:eastAsia="Times New Roman" w:hAnsi="Times New Roman" w:cs="Times New Roman"/>
          <w:b/>
          <w:sz w:val="24"/>
          <w:szCs w:val="24"/>
          <w:highlight w:val="yellow"/>
          <w:lang w:eastAsia="tr-TR"/>
        </w:rPr>
        <w:t>belediyelerin çevre temizlik hizmetlerinden yararlanan konut, iş yeri</w:t>
      </w:r>
      <w:r w:rsidRPr="00FD2D9A">
        <w:rPr>
          <w:rFonts w:ascii="Times New Roman" w:eastAsia="Times New Roman" w:hAnsi="Times New Roman" w:cs="Times New Roman"/>
          <w:sz w:val="24"/>
          <w:szCs w:val="24"/>
          <w:lang w:eastAsia="tr-TR"/>
        </w:rPr>
        <w:t xml:space="preserve"> ve diğer şekillerde kullanılan binalar çevre temizlik vergisine tabidir.</w:t>
      </w:r>
    </w:p>
    <w:p w:rsidR="00FD2D9A" w:rsidRPr="00FD2D9A" w:rsidRDefault="00FD2D9A" w:rsidP="00FD2D9A">
      <w:pPr>
        <w:spacing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24"/>
          <w:szCs w:val="24"/>
          <w:lang w:eastAsia="tr-TR"/>
        </w:rPr>
        <w:t xml:space="preserve">             </w:t>
      </w:r>
      <w:proofErr w:type="gramStart"/>
      <w:r w:rsidRPr="00FD2D9A">
        <w:rPr>
          <w:rFonts w:ascii="Times New Roman" w:eastAsia="Times New Roman" w:hAnsi="Times New Roman" w:cs="Times New Roman"/>
          <w:sz w:val="24"/>
          <w:szCs w:val="24"/>
          <w:lang w:eastAsia="tr-TR"/>
        </w:rPr>
        <w:t>Genel ve katma bütçeli idareler, il özel idareleri, belediyeler, köyler, bunların kuracakları birlikler, darülaceze ve benzeri kuruluşlar ve üniversiteler tarafından  münhasıran hizmetlerinde kullanılan binalar, Kızılay Genel Merkezi ile şubeleri ve kampları, Kredi  ve Yurtlar Kurumuna ait öğrenci yurtları ile umuma açık  ibadet yerleri, karşılıklı olmak şartıyla elçilik ve konsolosluk hizmetlerinde kullanılanlarla elçilerin ikametine mahsus olan binalar, milletlerarası kuruluşlar ve bunların temsilcilikleri tarafından kullanılan binalar ile bunların müştemilatı vergiye tâbi değildir.</w:t>
      </w:r>
      <w:proofErr w:type="gramEnd"/>
    </w:p>
    <w:p w:rsidR="00FD2D9A" w:rsidRPr="00FD2D9A" w:rsidRDefault="00FD2D9A" w:rsidP="00FD2D9A">
      <w:pPr>
        <w:spacing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24"/>
          <w:szCs w:val="24"/>
          <w:lang w:eastAsia="tr-TR"/>
        </w:rPr>
        <w:t xml:space="preserve">             Verginin mükellefi, binaları kullananlardır. Mükellefiyet binanın kullanımı ile başlar. </w:t>
      </w:r>
    </w:p>
    <w:p w:rsidR="00FD2D9A" w:rsidRPr="00FD2D9A" w:rsidRDefault="00FD2D9A" w:rsidP="00FD2D9A">
      <w:pPr>
        <w:spacing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24"/>
          <w:szCs w:val="24"/>
          <w:lang w:eastAsia="tr-TR"/>
        </w:rPr>
        <w:t xml:space="preserve">             </w:t>
      </w:r>
      <w:r w:rsidRPr="00FD2D9A">
        <w:rPr>
          <w:rFonts w:ascii="Times New Roman" w:eastAsia="Times New Roman" w:hAnsi="Times New Roman" w:cs="Times New Roman"/>
          <w:b/>
          <w:bCs/>
          <w:sz w:val="24"/>
          <w:szCs w:val="24"/>
          <w:lang w:eastAsia="tr-TR"/>
        </w:rPr>
        <w:t xml:space="preserve">(Değişik dördüncü fıkra: </w:t>
      </w:r>
      <w:proofErr w:type="gramStart"/>
      <w:r w:rsidRPr="00FD2D9A">
        <w:rPr>
          <w:rFonts w:ascii="Times New Roman" w:eastAsia="Times New Roman" w:hAnsi="Times New Roman" w:cs="Times New Roman"/>
          <w:b/>
          <w:bCs/>
          <w:sz w:val="24"/>
          <w:szCs w:val="24"/>
          <w:lang w:eastAsia="tr-TR"/>
        </w:rPr>
        <w:t>30/12/2004</w:t>
      </w:r>
      <w:proofErr w:type="gramEnd"/>
      <w:r w:rsidRPr="00FD2D9A">
        <w:rPr>
          <w:rFonts w:ascii="Times New Roman" w:eastAsia="Times New Roman" w:hAnsi="Times New Roman" w:cs="Times New Roman"/>
          <w:b/>
          <w:bCs/>
          <w:sz w:val="24"/>
          <w:szCs w:val="24"/>
          <w:lang w:eastAsia="tr-TR"/>
        </w:rPr>
        <w:t xml:space="preserve">-5281/18 md.) </w:t>
      </w:r>
      <w:r w:rsidRPr="00FD2D9A">
        <w:rPr>
          <w:rFonts w:ascii="Times New Roman" w:eastAsia="Times New Roman" w:hAnsi="Times New Roman" w:cs="Times New Roman"/>
          <w:sz w:val="24"/>
          <w:szCs w:val="24"/>
          <w:lang w:eastAsia="tr-TR"/>
        </w:rPr>
        <w:t xml:space="preserve">Konutlara ait çevre temizlik vergisi, su tüketim miktarı esas alınmak suretiyle metreküp başına büyükşehirlerde 15 </w:t>
      </w:r>
      <w:proofErr w:type="spellStart"/>
      <w:r w:rsidRPr="00FD2D9A">
        <w:rPr>
          <w:rFonts w:ascii="Times New Roman" w:eastAsia="Times New Roman" w:hAnsi="Times New Roman" w:cs="Times New Roman"/>
          <w:sz w:val="24"/>
          <w:szCs w:val="24"/>
          <w:lang w:eastAsia="tr-TR"/>
        </w:rPr>
        <w:t>YKr</w:t>
      </w:r>
      <w:proofErr w:type="spellEnd"/>
      <w:r w:rsidRPr="00FD2D9A">
        <w:rPr>
          <w:rFonts w:ascii="Times New Roman" w:eastAsia="Times New Roman" w:hAnsi="Times New Roman" w:cs="Times New Roman"/>
          <w:sz w:val="24"/>
          <w:szCs w:val="24"/>
          <w:lang w:eastAsia="tr-TR"/>
        </w:rPr>
        <w:t xml:space="preserve">, diğer yerlerde 12 </w:t>
      </w:r>
      <w:proofErr w:type="spellStart"/>
      <w:r w:rsidRPr="00FD2D9A">
        <w:rPr>
          <w:rFonts w:ascii="Times New Roman" w:eastAsia="Times New Roman" w:hAnsi="Times New Roman" w:cs="Times New Roman"/>
          <w:sz w:val="24"/>
          <w:szCs w:val="24"/>
          <w:lang w:eastAsia="tr-TR"/>
        </w:rPr>
        <w:t>YKr</w:t>
      </w:r>
      <w:proofErr w:type="spellEnd"/>
      <w:r w:rsidRPr="00FD2D9A">
        <w:rPr>
          <w:rFonts w:ascii="Times New Roman" w:eastAsia="Times New Roman" w:hAnsi="Times New Roman" w:cs="Times New Roman"/>
          <w:sz w:val="24"/>
          <w:szCs w:val="24"/>
          <w:lang w:eastAsia="tr-TR"/>
        </w:rPr>
        <w:t xml:space="preserve"> olarak hesaplanır.</w:t>
      </w:r>
    </w:p>
    <w:p w:rsidR="00FD2D9A" w:rsidRPr="008E50F6" w:rsidRDefault="00FD2D9A" w:rsidP="00FD2D9A">
      <w:pPr>
        <w:spacing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24"/>
          <w:szCs w:val="24"/>
          <w:lang w:eastAsia="tr-TR"/>
        </w:rPr>
        <w:t xml:space="preserve">             </w:t>
      </w:r>
      <w:r w:rsidRPr="00FD2D9A">
        <w:rPr>
          <w:rFonts w:ascii="Times New Roman" w:eastAsia="Times New Roman" w:hAnsi="Times New Roman" w:cs="Times New Roman"/>
          <w:b/>
          <w:bCs/>
          <w:sz w:val="24"/>
          <w:szCs w:val="24"/>
          <w:lang w:eastAsia="tr-TR"/>
        </w:rPr>
        <w:t xml:space="preserve">(Değişik beşinci fıkra: </w:t>
      </w:r>
      <w:proofErr w:type="gramStart"/>
      <w:r w:rsidRPr="00FD2D9A">
        <w:rPr>
          <w:rFonts w:ascii="Times New Roman" w:eastAsia="Times New Roman" w:hAnsi="Times New Roman" w:cs="Times New Roman"/>
          <w:b/>
          <w:bCs/>
          <w:sz w:val="24"/>
          <w:szCs w:val="24"/>
          <w:lang w:eastAsia="tr-TR"/>
        </w:rPr>
        <w:t>30/12/2004</w:t>
      </w:r>
      <w:proofErr w:type="gramEnd"/>
      <w:r w:rsidRPr="00FD2D9A">
        <w:rPr>
          <w:rFonts w:ascii="Times New Roman" w:eastAsia="Times New Roman" w:hAnsi="Times New Roman" w:cs="Times New Roman"/>
          <w:b/>
          <w:bCs/>
          <w:sz w:val="24"/>
          <w:szCs w:val="24"/>
          <w:lang w:eastAsia="tr-TR"/>
        </w:rPr>
        <w:t xml:space="preserve">-5281/18 md.) </w:t>
      </w:r>
      <w:r w:rsidRPr="00FD2D9A">
        <w:rPr>
          <w:rFonts w:ascii="Times New Roman" w:eastAsia="Times New Roman" w:hAnsi="Times New Roman" w:cs="Times New Roman"/>
          <w:sz w:val="24"/>
          <w:szCs w:val="24"/>
          <w:lang w:eastAsia="tr-TR"/>
        </w:rPr>
        <w:t>İşyerleri ve diğer şekilde kullanılan binalara ait Çevre Temizlik Vergisi, aşağıdaki tarifeye göre alınır ve büyükşehirlerde % 25 artırımlı uygulanır.</w:t>
      </w:r>
    </w:p>
    <w:p w:rsidR="00FD2D9A" w:rsidRPr="00FD2D9A" w:rsidRDefault="00A91627" w:rsidP="00FD2D9A">
      <w:pPr>
        <w:spacing w:line="240" w:lineRule="atLeast"/>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r w:rsidR="00FD2D9A" w:rsidRPr="00FD2D9A">
        <w:rPr>
          <w:rFonts w:ascii="Times New Roman" w:eastAsia="Times New Roman" w:hAnsi="Times New Roman" w:cs="Times New Roman"/>
          <w:sz w:val="24"/>
          <w:szCs w:val="24"/>
          <w:lang w:eastAsia="tr-TR"/>
        </w:rPr>
        <w:t> </w:t>
      </w:r>
      <w:r w:rsidR="00FD2D9A" w:rsidRPr="00FD2D9A">
        <w:rPr>
          <w:rFonts w:ascii="Times New Roman" w:eastAsia="Times New Roman" w:hAnsi="Times New Roman" w:cs="Times New Roman"/>
          <w:b/>
          <w:bCs/>
          <w:sz w:val="18"/>
          <w:szCs w:val="18"/>
          <w:lang w:eastAsia="tr-TR"/>
        </w:rPr>
        <w:t>Yıllık Vergi Tutarı (YTL)</w:t>
      </w:r>
    </w:p>
    <w:tbl>
      <w:tblPr>
        <w:tblW w:w="0" w:type="auto"/>
        <w:tblInd w:w="996" w:type="dxa"/>
        <w:tblCellMar>
          <w:left w:w="0" w:type="dxa"/>
          <w:right w:w="0" w:type="dxa"/>
        </w:tblCellMar>
        <w:tblLook w:val="04A0"/>
      </w:tblPr>
      <w:tblGrid>
        <w:gridCol w:w="1479"/>
        <w:gridCol w:w="1165"/>
        <w:gridCol w:w="1165"/>
        <w:gridCol w:w="1017"/>
        <w:gridCol w:w="1017"/>
        <w:gridCol w:w="1245"/>
      </w:tblGrid>
      <w:tr w:rsidR="00FD2D9A" w:rsidRPr="00FD2D9A" w:rsidTr="00A91627">
        <w:tc>
          <w:tcPr>
            <w:tcW w:w="147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line="240" w:lineRule="atLeast"/>
              <w:outlineLvl w:val="7"/>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Bina Grupları</w:t>
            </w:r>
          </w:p>
        </w:tc>
        <w:tc>
          <w:tcPr>
            <w:tcW w:w="116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u w:val="single"/>
                <w:lang w:eastAsia="tr-TR"/>
              </w:rPr>
              <w:t>1. Derece</w:t>
            </w:r>
          </w:p>
        </w:tc>
        <w:tc>
          <w:tcPr>
            <w:tcW w:w="116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u w:val="single"/>
                <w:lang w:eastAsia="tr-TR"/>
              </w:rPr>
              <w:t>2. Derece</w:t>
            </w:r>
          </w:p>
        </w:tc>
        <w:tc>
          <w:tcPr>
            <w:tcW w:w="10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u w:val="single"/>
                <w:lang w:eastAsia="tr-TR"/>
              </w:rPr>
              <w:t>3. Derece</w:t>
            </w:r>
          </w:p>
        </w:tc>
        <w:tc>
          <w:tcPr>
            <w:tcW w:w="101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u w:val="single"/>
                <w:lang w:eastAsia="tr-TR"/>
              </w:rPr>
              <w:t>4. Derece</w:t>
            </w:r>
          </w:p>
        </w:tc>
        <w:tc>
          <w:tcPr>
            <w:tcW w:w="1245"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u w:val="single"/>
                <w:lang w:eastAsia="tr-TR"/>
              </w:rPr>
              <w:t>5. Derece</w:t>
            </w:r>
          </w:p>
        </w:tc>
      </w:tr>
      <w:tr w:rsidR="00FD2D9A" w:rsidRPr="00FD2D9A" w:rsidTr="00A91627">
        <w:tc>
          <w:tcPr>
            <w:tcW w:w="147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lang w:eastAsia="tr-TR"/>
              </w:rPr>
              <w:t>1. Grup</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1.400</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1.120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840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700</w:t>
            </w:r>
          </w:p>
        </w:tc>
        <w:tc>
          <w:tcPr>
            <w:tcW w:w="124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560</w:t>
            </w:r>
          </w:p>
        </w:tc>
      </w:tr>
      <w:tr w:rsidR="00FD2D9A" w:rsidRPr="00FD2D9A" w:rsidTr="00A91627">
        <w:tc>
          <w:tcPr>
            <w:tcW w:w="147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lang w:eastAsia="tr-TR"/>
              </w:rPr>
              <w:t>2. Grup</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850</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670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500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420</w:t>
            </w:r>
          </w:p>
        </w:tc>
        <w:tc>
          <w:tcPr>
            <w:tcW w:w="124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340</w:t>
            </w:r>
          </w:p>
        </w:tc>
      </w:tr>
      <w:tr w:rsidR="00FD2D9A" w:rsidRPr="00FD2D9A" w:rsidTr="00A91627">
        <w:tc>
          <w:tcPr>
            <w:tcW w:w="147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lang w:eastAsia="tr-TR"/>
              </w:rPr>
              <w:t>3. Grup</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560</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450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340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280</w:t>
            </w:r>
          </w:p>
        </w:tc>
        <w:tc>
          <w:tcPr>
            <w:tcW w:w="124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225</w:t>
            </w:r>
          </w:p>
        </w:tc>
      </w:tr>
      <w:tr w:rsidR="00FD2D9A" w:rsidRPr="00FD2D9A" w:rsidTr="00A91627">
        <w:tc>
          <w:tcPr>
            <w:tcW w:w="147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lang w:eastAsia="tr-TR"/>
              </w:rPr>
              <w:t>4. Grup</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280</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225</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170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140</w:t>
            </w:r>
          </w:p>
        </w:tc>
        <w:tc>
          <w:tcPr>
            <w:tcW w:w="124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115</w:t>
            </w:r>
          </w:p>
        </w:tc>
      </w:tr>
      <w:tr w:rsidR="00FD2D9A" w:rsidRPr="00FD2D9A" w:rsidTr="00A91627">
        <w:tc>
          <w:tcPr>
            <w:tcW w:w="147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lang w:eastAsia="tr-TR"/>
              </w:rPr>
              <w:t>5. Grup</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170</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140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100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85</w:t>
            </w:r>
          </w:p>
        </w:tc>
        <w:tc>
          <w:tcPr>
            <w:tcW w:w="124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70</w:t>
            </w:r>
          </w:p>
        </w:tc>
      </w:tr>
      <w:tr w:rsidR="00FD2D9A" w:rsidRPr="00FD2D9A" w:rsidTr="00A91627">
        <w:tc>
          <w:tcPr>
            <w:tcW w:w="147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lang w:eastAsia="tr-TR"/>
              </w:rPr>
              <w:t>6. Grup</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85</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70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50</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40</w:t>
            </w:r>
          </w:p>
        </w:tc>
        <w:tc>
          <w:tcPr>
            <w:tcW w:w="124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30</w:t>
            </w:r>
          </w:p>
        </w:tc>
      </w:tr>
      <w:tr w:rsidR="00FD2D9A" w:rsidRPr="00FD2D9A" w:rsidTr="00A91627">
        <w:tc>
          <w:tcPr>
            <w:tcW w:w="1479"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b/>
                <w:bCs/>
                <w:sz w:val="18"/>
                <w:szCs w:val="18"/>
                <w:lang w:eastAsia="tr-TR"/>
              </w:rPr>
              <w:t>7. Grup</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30</w:t>
            </w:r>
          </w:p>
        </w:tc>
        <w:tc>
          <w:tcPr>
            <w:tcW w:w="116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25</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18</w:t>
            </w:r>
          </w:p>
        </w:tc>
        <w:tc>
          <w:tcPr>
            <w:tcW w:w="1017"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15</w:t>
            </w:r>
          </w:p>
        </w:tc>
        <w:tc>
          <w:tcPr>
            <w:tcW w:w="1245" w:type="dxa"/>
            <w:tcBorders>
              <w:top w:val="nil"/>
              <w:left w:val="nil"/>
              <w:bottom w:val="single" w:sz="8" w:space="0" w:color="auto"/>
              <w:right w:val="single" w:sz="8" w:space="0" w:color="auto"/>
            </w:tcBorders>
            <w:tcMar>
              <w:top w:w="0" w:type="dxa"/>
              <w:left w:w="70" w:type="dxa"/>
              <w:bottom w:w="0" w:type="dxa"/>
              <w:right w:w="70" w:type="dxa"/>
            </w:tcMar>
            <w:hideMark/>
          </w:tcPr>
          <w:p w:rsidR="00FD2D9A" w:rsidRPr="00FD2D9A" w:rsidRDefault="00FD2D9A" w:rsidP="00FD2D9A">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12</w:t>
            </w:r>
          </w:p>
        </w:tc>
      </w:tr>
    </w:tbl>
    <w:p w:rsidR="00FD2D9A" w:rsidRPr="00FD2D9A" w:rsidRDefault="00FD2D9A" w:rsidP="00FD2D9A">
      <w:pPr>
        <w:spacing w:line="240" w:lineRule="atLeast"/>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18"/>
          <w:szCs w:val="18"/>
          <w:lang w:eastAsia="tr-TR"/>
        </w:rPr>
        <w:t> </w:t>
      </w:r>
      <w:r>
        <w:rPr>
          <w:rFonts w:ascii="Times New Roman" w:eastAsia="Times New Roman" w:hAnsi="Times New Roman" w:cs="Times New Roman"/>
          <w:sz w:val="18"/>
          <w:szCs w:val="18"/>
          <w:lang w:eastAsia="tr-TR"/>
        </w:rPr>
        <w:tab/>
      </w:r>
      <w:r w:rsidRPr="00FD2D9A">
        <w:rPr>
          <w:rFonts w:ascii="Times New Roman" w:eastAsia="Times New Roman" w:hAnsi="Times New Roman" w:cs="Times New Roman"/>
          <w:sz w:val="24"/>
          <w:szCs w:val="24"/>
          <w:lang w:eastAsia="tr-TR"/>
        </w:rPr>
        <w:t>Belediyenin çevre temizlik hizmetlerinden yararlanan ancak, su ihtiyacını belediyece tesis edilmiş su şebekesi haricinden karşılayan konutlara ilişkin çevre temizlik vergisi, yukarıdaki tarifenin yedinci grubunun belediye meclisince belirlenecek derecesi üzerinden hesaplanır.</w:t>
      </w:r>
    </w:p>
    <w:p w:rsidR="00FD2D9A" w:rsidRPr="008E50F6" w:rsidRDefault="00FD2D9A" w:rsidP="008E50F6">
      <w:pPr>
        <w:spacing w:line="240" w:lineRule="atLeast"/>
        <w:ind w:firstLine="708"/>
        <w:jc w:val="both"/>
        <w:rPr>
          <w:rFonts w:ascii="Times New Roman" w:eastAsia="Times New Roman" w:hAnsi="Times New Roman" w:cs="Times New Roman"/>
          <w:sz w:val="24"/>
          <w:szCs w:val="24"/>
          <w:lang w:eastAsia="tr-TR"/>
        </w:rPr>
      </w:pPr>
      <w:r w:rsidRPr="00FD2D9A">
        <w:rPr>
          <w:rFonts w:ascii="Times New Roman" w:eastAsia="Times New Roman" w:hAnsi="Times New Roman" w:cs="Times New Roman"/>
          <w:sz w:val="24"/>
          <w:szCs w:val="24"/>
          <w:lang w:eastAsia="tr-TR"/>
        </w:rPr>
        <w:t>Su tüketim miktarı esas alınmak suretiyle hesaplanan çevre temizlik vergisi,  su faturasında ayrıca gösterilmek suretiyle tahakkuk etmiş sayılır. Bu suretle tahakkuk eden vergi, su tüketim bedeli ile birlikte belediyelerce tahsil edilir. Su ve kanalizasyon hizmetleri ayrı bir kanunla düzenlenmiş bulunan büyük şehir belediye sınırları ve mücavir alanlardaki çevre temizlik vergisi ise 20.11.1981 tarihli ve 2560 sayılı Kanun hükümlerine göre kurulan su ve kanalizasyon idarelerince tahsil edilir.</w:t>
      </w:r>
    </w:p>
    <w:p w:rsidR="00FD2D9A" w:rsidRPr="00FD2D9A" w:rsidRDefault="00FD2D9A" w:rsidP="008E50F6">
      <w:pPr>
        <w:spacing w:line="240" w:lineRule="atLeast"/>
        <w:ind w:firstLine="346"/>
        <w:rPr>
          <w:rFonts w:ascii="Times New Roman" w:eastAsia="Times New Roman" w:hAnsi="Times New Roman" w:cs="Times New Roman"/>
          <w:i/>
          <w:szCs w:val="24"/>
          <w:lang w:eastAsia="tr-TR"/>
        </w:rPr>
      </w:pPr>
      <w:r w:rsidRPr="00FD2D9A">
        <w:rPr>
          <w:rFonts w:ascii="Times New Roman" w:eastAsia="Times New Roman" w:hAnsi="Times New Roman" w:cs="Times New Roman"/>
          <w:sz w:val="24"/>
          <w:szCs w:val="28"/>
          <w:lang w:eastAsia="tr-TR"/>
        </w:rPr>
        <w:t xml:space="preserve"> </w:t>
      </w:r>
      <w:r w:rsidR="008E50F6" w:rsidRPr="008E50F6">
        <w:rPr>
          <w:rFonts w:ascii="Times New Roman" w:eastAsia="Times New Roman" w:hAnsi="Times New Roman" w:cs="Times New Roman"/>
          <w:i/>
          <w:iCs/>
          <w:sz w:val="14"/>
          <w:szCs w:val="16"/>
          <w:lang w:eastAsia="tr-TR"/>
        </w:rPr>
        <w:t xml:space="preserve"> </w:t>
      </w:r>
    </w:p>
    <w:p w:rsidR="00CF3CC2" w:rsidRPr="008E50F6" w:rsidRDefault="00CF3CC2">
      <w:pPr>
        <w:rPr>
          <w:sz w:val="20"/>
        </w:rPr>
      </w:pPr>
    </w:p>
    <w:sectPr w:rsidR="00CF3CC2" w:rsidRPr="008E50F6" w:rsidSect="00CF3CC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D2D9A"/>
    <w:rsid w:val="00146097"/>
    <w:rsid w:val="001D3BC9"/>
    <w:rsid w:val="001F7E47"/>
    <w:rsid w:val="00227062"/>
    <w:rsid w:val="002B7E8B"/>
    <w:rsid w:val="003932CF"/>
    <w:rsid w:val="003B1B10"/>
    <w:rsid w:val="0043579C"/>
    <w:rsid w:val="00775861"/>
    <w:rsid w:val="007A3C6E"/>
    <w:rsid w:val="008E50F6"/>
    <w:rsid w:val="00A91627"/>
    <w:rsid w:val="00B045FF"/>
    <w:rsid w:val="00C55F93"/>
    <w:rsid w:val="00CF3CC2"/>
    <w:rsid w:val="00D8278E"/>
    <w:rsid w:val="00E43983"/>
    <w:rsid w:val="00E61C12"/>
    <w:rsid w:val="00EB012B"/>
    <w:rsid w:val="00FD2D9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C2"/>
  </w:style>
  <w:style w:type="paragraph" w:styleId="Balk8">
    <w:name w:val="heading 8"/>
    <w:basedOn w:val="Normal"/>
    <w:link w:val="Balk8Char"/>
    <w:uiPriority w:val="9"/>
    <w:qFormat/>
    <w:rsid w:val="00FD2D9A"/>
    <w:pPr>
      <w:spacing w:before="100" w:beforeAutospacing="1" w:after="100" w:afterAutospacing="1" w:line="240" w:lineRule="auto"/>
      <w:outlineLvl w:val="7"/>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8Char">
    <w:name w:val="Başlık 8 Char"/>
    <w:basedOn w:val="VarsaylanParagrafYazTipi"/>
    <w:link w:val="Balk8"/>
    <w:uiPriority w:val="9"/>
    <w:rsid w:val="00FD2D9A"/>
    <w:rPr>
      <w:rFonts w:ascii="Times New Roman" w:eastAsia="Times New Roman" w:hAnsi="Times New Roman" w:cs="Times New Roman"/>
      <w:sz w:val="24"/>
      <w:szCs w:val="24"/>
      <w:lang w:eastAsia="tr-TR"/>
    </w:rPr>
  </w:style>
  <w:style w:type="paragraph" w:customStyle="1" w:styleId="nor9">
    <w:name w:val="nor9"/>
    <w:basedOn w:val="Normal"/>
    <w:rsid w:val="00FD2D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4">
    <w:name w:val="ksmblm4"/>
    <w:basedOn w:val="Normal"/>
    <w:rsid w:val="00FD2D9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alt2">
    <w:name w:val="ksmblmalt2"/>
    <w:basedOn w:val="Normal"/>
    <w:rsid w:val="00FD2D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earchword">
    <w:name w:val="searchword"/>
    <w:basedOn w:val="VarsaylanParagrafYazTipi"/>
    <w:rsid w:val="007A3C6E"/>
    <w:rPr>
      <w:color w:val="FFFFFF"/>
      <w:shd w:val="clear" w:color="auto" w:fill="0082BF"/>
    </w:rPr>
  </w:style>
  <w:style w:type="paragraph" w:customStyle="1" w:styleId="baslk">
    <w:name w:val="baslk"/>
    <w:basedOn w:val="Normal"/>
    <w:rsid w:val="007A3C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rsid w:val="007A3C6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tab">
    <w:name w:val="kantab"/>
    <w:basedOn w:val="Normal"/>
    <w:rsid w:val="007A3C6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49628182">
      <w:bodyDiv w:val="1"/>
      <w:marLeft w:val="0"/>
      <w:marRight w:val="0"/>
      <w:marTop w:val="0"/>
      <w:marBottom w:val="0"/>
      <w:divBdr>
        <w:top w:val="none" w:sz="0" w:space="0" w:color="auto"/>
        <w:left w:val="none" w:sz="0" w:space="0" w:color="auto"/>
        <w:bottom w:val="none" w:sz="0" w:space="0" w:color="auto"/>
        <w:right w:val="none" w:sz="0" w:space="0" w:color="auto"/>
      </w:divBdr>
      <w:divsChild>
        <w:div w:id="1090352110">
          <w:marLeft w:val="0"/>
          <w:marRight w:val="0"/>
          <w:marTop w:val="0"/>
          <w:marBottom w:val="0"/>
          <w:divBdr>
            <w:top w:val="none" w:sz="0" w:space="0" w:color="auto"/>
            <w:left w:val="none" w:sz="0" w:space="0" w:color="auto"/>
            <w:bottom w:val="none" w:sz="0" w:space="0" w:color="auto"/>
            <w:right w:val="none" w:sz="0" w:space="0" w:color="auto"/>
          </w:divBdr>
          <w:divsChild>
            <w:div w:id="545608978">
              <w:marLeft w:val="0"/>
              <w:marRight w:val="0"/>
              <w:marTop w:val="0"/>
              <w:marBottom w:val="0"/>
              <w:divBdr>
                <w:top w:val="none" w:sz="0" w:space="0" w:color="auto"/>
                <w:left w:val="none" w:sz="0" w:space="0" w:color="auto"/>
                <w:bottom w:val="none" w:sz="0" w:space="0" w:color="auto"/>
                <w:right w:val="none" w:sz="0" w:space="0" w:color="auto"/>
              </w:divBdr>
              <w:divsChild>
                <w:div w:id="1299914425">
                  <w:marLeft w:val="0"/>
                  <w:marRight w:val="0"/>
                  <w:marTop w:val="0"/>
                  <w:marBottom w:val="0"/>
                  <w:divBdr>
                    <w:top w:val="none" w:sz="0" w:space="0" w:color="auto"/>
                    <w:left w:val="none" w:sz="0" w:space="0" w:color="auto"/>
                    <w:bottom w:val="none" w:sz="0" w:space="0" w:color="auto"/>
                    <w:right w:val="none" w:sz="0" w:space="0" w:color="auto"/>
                  </w:divBdr>
                  <w:divsChild>
                    <w:div w:id="1432503750">
                      <w:marLeft w:val="0"/>
                      <w:marRight w:val="0"/>
                      <w:marTop w:val="0"/>
                      <w:marBottom w:val="0"/>
                      <w:divBdr>
                        <w:top w:val="none" w:sz="0" w:space="0" w:color="auto"/>
                        <w:left w:val="none" w:sz="0" w:space="0" w:color="auto"/>
                        <w:bottom w:val="none" w:sz="0" w:space="0" w:color="auto"/>
                        <w:right w:val="none" w:sz="0" w:space="0" w:color="auto"/>
                      </w:divBdr>
                      <w:divsChild>
                        <w:div w:id="1895845992">
                          <w:marLeft w:val="0"/>
                          <w:marRight w:val="0"/>
                          <w:marTop w:val="0"/>
                          <w:marBottom w:val="0"/>
                          <w:divBdr>
                            <w:top w:val="none" w:sz="0" w:space="0" w:color="auto"/>
                            <w:left w:val="none" w:sz="0" w:space="0" w:color="auto"/>
                            <w:bottom w:val="none" w:sz="0" w:space="0" w:color="auto"/>
                            <w:right w:val="none" w:sz="0" w:space="0" w:color="auto"/>
                          </w:divBdr>
                          <w:divsChild>
                            <w:div w:id="722872219">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1140611239">
      <w:bodyDiv w:val="1"/>
      <w:marLeft w:val="0"/>
      <w:marRight w:val="0"/>
      <w:marTop w:val="0"/>
      <w:marBottom w:val="0"/>
      <w:divBdr>
        <w:top w:val="none" w:sz="0" w:space="0" w:color="auto"/>
        <w:left w:val="none" w:sz="0" w:space="0" w:color="auto"/>
        <w:bottom w:val="none" w:sz="0" w:space="0" w:color="auto"/>
        <w:right w:val="none" w:sz="0" w:space="0" w:color="auto"/>
      </w:divBdr>
      <w:divsChild>
        <w:div w:id="807238723">
          <w:marLeft w:val="0"/>
          <w:marRight w:val="0"/>
          <w:marTop w:val="0"/>
          <w:marBottom w:val="0"/>
          <w:divBdr>
            <w:top w:val="none" w:sz="0" w:space="0" w:color="auto"/>
            <w:left w:val="none" w:sz="0" w:space="0" w:color="auto"/>
            <w:bottom w:val="none" w:sz="0" w:space="0" w:color="auto"/>
            <w:right w:val="none" w:sz="0" w:space="0" w:color="auto"/>
          </w:divBdr>
          <w:divsChild>
            <w:div w:id="369495089">
              <w:marLeft w:val="0"/>
              <w:marRight w:val="0"/>
              <w:marTop w:val="0"/>
              <w:marBottom w:val="0"/>
              <w:divBdr>
                <w:top w:val="none" w:sz="0" w:space="0" w:color="auto"/>
                <w:left w:val="none" w:sz="0" w:space="0" w:color="auto"/>
                <w:bottom w:val="none" w:sz="0" w:space="0" w:color="auto"/>
                <w:right w:val="none" w:sz="0" w:space="0" w:color="auto"/>
              </w:divBdr>
              <w:divsChild>
                <w:div w:id="644511623">
                  <w:marLeft w:val="0"/>
                  <w:marRight w:val="0"/>
                  <w:marTop w:val="0"/>
                  <w:marBottom w:val="0"/>
                  <w:divBdr>
                    <w:top w:val="none" w:sz="0" w:space="0" w:color="auto"/>
                    <w:left w:val="none" w:sz="0" w:space="0" w:color="auto"/>
                    <w:bottom w:val="none" w:sz="0" w:space="0" w:color="auto"/>
                    <w:right w:val="none" w:sz="0" w:space="0" w:color="auto"/>
                  </w:divBdr>
                  <w:divsChild>
                    <w:div w:id="596183385">
                      <w:marLeft w:val="0"/>
                      <w:marRight w:val="0"/>
                      <w:marTop w:val="0"/>
                      <w:marBottom w:val="0"/>
                      <w:divBdr>
                        <w:top w:val="none" w:sz="0" w:space="0" w:color="auto"/>
                        <w:left w:val="none" w:sz="0" w:space="0" w:color="auto"/>
                        <w:bottom w:val="none" w:sz="0" w:space="0" w:color="auto"/>
                        <w:right w:val="none" w:sz="0" w:space="0" w:color="auto"/>
                      </w:divBdr>
                      <w:divsChild>
                        <w:div w:id="75478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405</Words>
  <Characters>2312</Characters>
  <Application>Microsoft Office Word</Application>
  <DocSecurity>0</DocSecurity>
  <Lines>19</Lines>
  <Paragraphs>5</Paragraphs>
  <ScaleCrop>false</ScaleCrop>
  <Company/>
  <LinksUpToDate>false</LinksUpToDate>
  <CharactersWithSpaces>2712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2011-03-15T18:17:00Z</dcterms:created>
  <dcterms:modified xsi:type="dcterms:W3CDTF">2011-03-15T18:25:00Z</dcterms:modified>
</cp:coreProperties>
</file>