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5D" w:rsidRPr="00BD3D62" w:rsidRDefault="00C63F5D" w:rsidP="00C63F5D">
      <w:pPr>
        <w:jc w:val="center"/>
        <w:rPr>
          <w:rFonts w:ascii="Tahoma" w:hAnsi="Tahoma" w:cs="Tahoma"/>
          <w:b/>
          <w:sz w:val="24"/>
        </w:rPr>
      </w:pPr>
      <w:r w:rsidRPr="00BD3D62">
        <w:rPr>
          <w:rFonts w:ascii="Tahoma" w:hAnsi="Tahoma" w:cs="Tahoma"/>
          <w:b/>
          <w:sz w:val="24"/>
        </w:rPr>
        <w:t>ALACAKLARIN YENİDEN YAPILANDIRILMASI</w:t>
      </w:r>
      <w:r>
        <w:rPr>
          <w:rFonts w:ascii="Tahoma" w:hAnsi="Tahoma" w:cs="Tahoma"/>
          <w:b/>
          <w:sz w:val="24"/>
        </w:rPr>
        <w:t>….</w:t>
      </w:r>
      <w:r w:rsidRPr="00BD3D62">
        <w:rPr>
          <w:rFonts w:ascii="Tahoma" w:hAnsi="Tahoma" w:cs="Tahoma"/>
          <w:b/>
          <w:sz w:val="24"/>
        </w:rPr>
        <w:t xml:space="preserve"> KANUN TASARISI HAKKINDA ÖZET</w:t>
      </w:r>
      <w:r>
        <w:rPr>
          <w:rFonts w:ascii="Tahoma" w:hAnsi="Tahoma" w:cs="Tahoma"/>
          <w:b/>
          <w:sz w:val="24"/>
        </w:rPr>
        <w:t xml:space="preserve"> BİLGİ </w:t>
      </w:r>
    </w:p>
    <w:p w:rsidR="00C63F5D" w:rsidRDefault="00C63F5D" w:rsidP="00C63F5D">
      <w:pPr>
        <w:jc w:val="center"/>
        <w:rPr>
          <w:rFonts w:ascii="Tahoma" w:hAnsi="Tahoma" w:cs="Tahoma"/>
        </w:rPr>
      </w:pPr>
    </w:p>
    <w:p w:rsidR="00C63F5D" w:rsidRDefault="00C63F5D" w:rsidP="00C63F5D">
      <w:pPr>
        <w:ind w:left="2127" w:hanging="2127"/>
        <w:jc w:val="both"/>
        <w:rPr>
          <w:rFonts w:ascii="Tahoma" w:hAnsi="Tahoma" w:cs="Tahoma"/>
        </w:rPr>
      </w:pPr>
      <w:r w:rsidRPr="00BD3D62">
        <w:rPr>
          <w:rFonts w:ascii="Tahoma" w:hAnsi="Tahoma" w:cs="Tahoma"/>
          <w:b/>
        </w:rPr>
        <w:t>TASARININ ADI</w:t>
      </w:r>
      <w:r w:rsidR="00C2168D">
        <w:rPr>
          <w:rFonts w:ascii="Tahoma" w:hAnsi="Tahoma" w:cs="Tahoma"/>
        </w:rPr>
        <w:t>:</w:t>
      </w:r>
      <w:r>
        <w:rPr>
          <w:rFonts w:ascii="Tahoma" w:hAnsi="Tahoma" w:cs="Tahoma"/>
        </w:rPr>
        <w:t>BAZI ALACAKLARIN YENİDEN YAPILANDIRILMASI İLE SOSYAL SİGORTALAR VE GENEL SEĞLIK SİGORTA KANUNU VE BAZI KANUN VE KANUN HÜKMÜNDE KARARNAMELERDE DEĞİŞİKLİK YAPILMASI HAKKINDA KANUN TASARISI</w:t>
      </w:r>
    </w:p>
    <w:p w:rsidR="00C63F5D" w:rsidRDefault="00C63F5D" w:rsidP="00C63F5D">
      <w:pPr>
        <w:ind w:left="2127" w:hanging="2127"/>
        <w:jc w:val="both"/>
        <w:rPr>
          <w:rFonts w:ascii="Tahoma" w:hAnsi="Tahoma" w:cs="Tahoma"/>
        </w:rPr>
      </w:pPr>
      <w:r>
        <w:rPr>
          <w:rFonts w:ascii="Tahoma" w:hAnsi="Tahoma" w:cs="Tahoma"/>
          <w:b/>
        </w:rPr>
        <w:t>BAKANLAR KURULU KARARI</w:t>
      </w:r>
      <w:r w:rsidR="00E0693A">
        <w:rPr>
          <w:rFonts w:ascii="Tahoma" w:hAnsi="Tahoma" w:cs="Tahoma"/>
          <w:b/>
        </w:rPr>
        <w:tab/>
      </w:r>
      <w:r w:rsidRPr="00ED2B76">
        <w:rPr>
          <w:rFonts w:ascii="Tahoma" w:hAnsi="Tahoma" w:cs="Tahoma"/>
          <w:b/>
        </w:rPr>
        <w:t>:</w:t>
      </w:r>
      <w:r>
        <w:rPr>
          <w:rFonts w:ascii="Tahoma" w:hAnsi="Tahoma" w:cs="Tahoma"/>
        </w:rPr>
        <w:t xml:space="preserve"> 27.09.2010</w:t>
      </w:r>
    </w:p>
    <w:p w:rsidR="00C63F5D" w:rsidRDefault="00C63F5D" w:rsidP="00C63F5D">
      <w:pPr>
        <w:ind w:left="2127" w:hanging="2127"/>
        <w:jc w:val="both"/>
        <w:rPr>
          <w:rFonts w:ascii="Tahoma" w:hAnsi="Tahoma" w:cs="Tahoma"/>
        </w:rPr>
      </w:pPr>
      <w:r>
        <w:rPr>
          <w:rFonts w:ascii="Tahoma" w:hAnsi="Tahoma" w:cs="Tahoma"/>
          <w:b/>
        </w:rPr>
        <w:t>TBMM’NE SUNUMU</w:t>
      </w:r>
      <w:r>
        <w:rPr>
          <w:rFonts w:ascii="Tahoma" w:hAnsi="Tahoma" w:cs="Tahoma"/>
          <w:b/>
        </w:rPr>
        <w:tab/>
      </w:r>
      <w:r>
        <w:rPr>
          <w:rFonts w:ascii="Tahoma" w:hAnsi="Tahoma" w:cs="Tahoma"/>
          <w:b/>
        </w:rPr>
        <w:tab/>
        <w:t xml:space="preserve">     </w:t>
      </w:r>
      <w:r w:rsidRPr="00ED2B76">
        <w:rPr>
          <w:rFonts w:ascii="Tahoma" w:hAnsi="Tahoma" w:cs="Tahoma"/>
          <w:b/>
        </w:rPr>
        <w:t xml:space="preserve"> </w:t>
      </w:r>
      <w:r w:rsidR="00E0693A">
        <w:rPr>
          <w:rFonts w:ascii="Tahoma" w:hAnsi="Tahoma" w:cs="Tahoma"/>
          <w:b/>
        </w:rPr>
        <w:tab/>
      </w:r>
      <w:r w:rsidRPr="00ED2B76">
        <w:rPr>
          <w:rFonts w:ascii="Tahoma" w:hAnsi="Tahoma" w:cs="Tahoma"/>
          <w:b/>
        </w:rPr>
        <w:t>:</w:t>
      </w:r>
      <w:r>
        <w:rPr>
          <w:rFonts w:ascii="Tahoma" w:hAnsi="Tahoma" w:cs="Tahoma"/>
        </w:rPr>
        <w:t xml:space="preserve"> 29.11.2010</w:t>
      </w:r>
    </w:p>
    <w:p w:rsidR="00C63F5D" w:rsidRDefault="00C63F5D" w:rsidP="00C63F5D">
      <w:pPr>
        <w:ind w:left="2127" w:hanging="2127"/>
        <w:jc w:val="both"/>
        <w:rPr>
          <w:rFonts w:ascii="Tahoma" w:hAnsi="Tahoma" w:cs="Tahoma"/>
          <w:b/>
        </w:rPr>
      </w:pPr>
      <w:r>
        <w:rPr>
          <w:rFonts w:ascii="Tahoma" w:hAnsi="Tahoma" w:cs="Tahoma"/>
          <w:b/>
        </w:rPr>
        <w:t xml:space="preserve"> </w:t>
      </w:r>
    </w:p>
    <w:p w:rsidR="00C63F5D" w:rsidRDefault="002014ED" w:rsidP="00C63F5D">
      <w:pPr>
        <w:jc w:val="center"/>
        <w:rPr>
          <w:rFonts w:ascii="Tahoma" w:hAnsi="Tahoma" w:cs="Tahoma"/>
          <w:b/>
          <w:u w:val="single"/>
        </w:rPr>
      </w:pPr>
      <w:r>
        <w:rPr>
          <w:rFonts w:ascii="Tahoma" w:hAnsi="Tahoma" w:cs="Tahoma"/>
          <w:b/>
          <w:u w:val="single"/>
        </w:rPr>
        <w:t>KANUN</w:t>
      </w:r>
      <w:r w:rsidR="00E0693A">
        <w:rPr>
          <w:rFonts w:ascii="Tahoma" w:hAnsi="Tahoma" w:cs="Tahoma"/>
          <w:b/>
          <w:u w:val="single"/>
        </w:rPr>
        <w:t>’</w:t>
      </w:r>
      <w:r>
        <w:rPr>
          <w:rFonts w:ascii="Tahoma" w:hAnsi="Tahoma" w:cs="Tahoma"/>
          <w:b/>
          <w:u w:val="single"/>
        </w:rPr>
        <w:t xml:space="preserve">UN </w:t>
      </w:r>
      <w:r w:rsidR="00C63F5D" w:rsidRPr="00C63F5D">
        <w:rPr>
          <w:rFonts w:ascii="Tahoma" w:hAnsi="Tahoma" w:cs="Tahoma"/>
          <w:b/>
          <w:u w:val="single"/>
        </w:rPr>
        <w:t>TBMM PLAN BÜTÇE KOMİSYONU</w:t>
      </w:r>
      <w:r w:rsidR="00C63F5D">
        <w:rPr>
          <w:rFonts w:ascii="Tahoma" w:hAnsi="Tahoma" w:cs="Tahoma"/>
          <w:b/>
          <w:u w:val="single"/>
        </w:rPr>
        <w:t xml:space="preserve"> ALT KOMİSYONUN DA</w:t>
      </w:r>
    </w:p>
    <w:p w:rsidR="00C63F5D" w:rsidRDefault="00C63F5D" w:rsidP="00C63F5D">
      <w:pPr>
        <w:jc w:val="center"/>
        <w:rPr>
          <w:rFonts w:ascii="Tahoma" w:hAnsi="Tahoma" w:cs="Tahoma"/>
          <w:b/>
          <w:u w:val="single"/>
        </w:rPr>
      </w:pPr>
      <w:r>
        <w:rPr>
          <w:rFonts w:ascii="Tahoma" w:hAnsi="Tahoma" w:cs="Tahoma"/>
          <w:b/>
          <w:u w:val="single"/>
        </w:rPr>
        <w:t xml:space="preserve">10.12.2010 TARİHİNDE </w:t>
      </w:r>
      <w:r w:rsidRPr="00C63F5D">
        <w:rPr>
          <w:rFonts w:ascii="Tahoma" w:hAnsi="Tahoma" w:cs="Tahoma"/>
          <w:b/>
          <w:u w:val="single"/>
        </w:rPr>
        <w:t xml:space="preserve"> GÖRÜŞÜLEREK KABUL EDİLEN</w:t>
      </w:r>
    </w:p>
    <w:p w:rsidR="00C63F5D" w:rsidRPr="00C63F5D" w:rsidRDefault="00C63F5D" w:rsidP="00C63F5D">
      <w:pPr>
        <w:jc w:val="center"/>
        <w:rPr>
          <w:rFonts w:ascii="Tahoma" w:hAnsi="Tahoma" w:cs="Tahoma"/>
          <w:b/>
          <w:u w:val="single"/>
        </w:rPr>
      </w:pPr>
      <w:r w:rsidRPr="00C63F5D">
        <w:rPr>
          <w:rFonts w:ascii="Tahoma" w:hAnsi="Tahoma" w:cs="Tahoma"/>
          <w:b/>
          <w:u w:val="single"/>
        </w:rPr>
        <w:t xml:space="preserve">OSB’LERİ İLGİLENDİREN </w:t>
      </w:r>
      <w:r w:rsidR="002014ED">
        <w:rPr>
          <w:rFonts w:ascii="Tahoma" w:hAnsi="Tahoma" w:cs="Tahoma"/>
          <w:b/>
          <w:u w:val="single"/>
        </w:rPr>
        <w:t xml:space="preserve">17/12 nci </w:t>
      </w:r>
      <w:r w:rsidRPr="00C63F5D">
        <w:rPr>
          <w:rFonts w:ascii="Tahoma" w:hAnsi="Tahoma" w:cs="Tahoma"/>
          <w:b/>
          <w:u w:val="single"/>
        </w:rPr>
        <w:t>MADDE</w:t>
      </w:r>
      <w:r w:rsidR="002014ED">
        <w:rPr>
          <w:rFonts w:ascii="Tahoma" w:hAnsi="Tahoma" w:cs="Tahoma"/>
          <w:b/>
          <w:u w:val="single"/>
        </w:rPr>
        <w:t>SİNİN</w:t>
      </w:r>
      <w:r w:rsidRPr="00C63F5D">
        <w:rPr>
          <w:rFonts w:ascii="Tahoma" w:hAnsi="Tahoma" w:cs="Tahoma"/>
          <w:b/>
          <w:u w:val="single"/>
        </w:rPr>
        <w:t xml:space="preserve"> HÜKMÜ</w:t>
      </w:r>
    </w:p>
    <w:p w:rsidR="00C63F5D" w:rsidRDefault="00C63F5D" w:rsidP="00C63F5D">
      <w:pPr>
        <w:ind w:left="2127" w:hanging="2127"/>
        <w:jc w:val="both"/>
        <w:rPr>
          <w:rFonts w:ascii="Tahoma" w:hAnsi="Tahoma" w:cs="Tahoma"/>
          <w:b/>
          <w:u w:val="single"/>
        </w:rPr>
      </w:pPr>
      <w:r w:rsidRPr="00C63F5D">
        <w:rPr>
          <w:rFonts w:ascii="Tahoma" w:hAnsi="Tahoma" w:cs="Tahoma"/>
          <w:b/>
          <w:u w:val="single"/>
        </w:rPr>
        <w:t xml:space="preserve"> </w:t>
      </w:r>
      <w:r>
        <w:rPr>
          <w:rFonts w:ascii="Tahoma" w:hAnsi="Tahoma" w:cs="Tahoma"/>
          <w:b/>
          <w:u w:val="single"/>
        </w:rPr>
        <w:t xml:space="preserve"> </w:t>
      </w:r>
    </w:p>
    <w:p w:rsidR="00C63F5D" w:rsidRDefault="00C63F5D" w:rsidP="00C63F5D">
      <w:pPr>
        <w:ind w:left="2127" w:hanging="2127"/>
        <w:rPr>
          <w:rFonts w:ascii="Tahoma" w:hAnsi="Tahoma" w:cs="Tahoma"/>
          <w:b/>
          <w:u w:val="single"/>
        </w:rPr>
      </w:pPr>
      <w:r>
        <w:rPr>
          <w:rFonts w:ascii="Tahoma" w:hAnsi="Tahoma" w:cs="Tahoma"/>
          <w:b/>
          <w:u w:val="single"/>
        </w:rPr>
        <w:t>Diğer alacaklar ve çeşitli hükümler</w:t>
      </w:r>
    </w:p>
    <w:p w:rsidR="00C63F5D" w:rsidRDefault="00C63F5D" w:rsidP="00C63F5D">
      <w:pPr>
        <w:ind w:left="2127" w:hanging="2127"/>
        <w:rPr>
          <w:rFonts w:ascii="Tahoma" w:hAnsi="Tahoma" w:cs="Tahoma"/>
          <w:b/>
          <w:u w:val="single"/>
        </w:rPr>
      </w:pPr>
      <w:r>
        <w:rPr>
          <w:rFonts w:ascii="Tahoma" w:hAnsi="Tahoma" w:cs="Tahoma"/>
          <w:b/>
          <w:u w:val="single"/>
        </w:rPr>
        <w:t xml:space="preserve">MADDE 17- </w:t>
      </w:r>
    </w:p>
    <w:p w:rsidR="00C63F5D" w:rsidRDefault="00C63F5D" w:rsidP="00C63F5D">
      <w:pPr>
        <w:ind w:left="2127" w:hanging="2127"/>
        <w:rPr>
          <w:rFonts w:ascii="Tahoma" w:hAnsi="Tahoma" w:cs="Tahoma"/>
        </w:rPr>
      </w:pPr>
      <w:r w:rsidRPr="00806123">
        <w:rPr>
          <w:rFonts w:ascii="Tahoma" w:hAnsi="Tahoma" w:cs="Tahoma"/>
        </w:rPr>
        <w:t>(1)</w:t>
      </w:r>
    </w:p>
    <w:p w:rsidR="00C63F5D" w:rsidRDefault="00C63F5D" w:rsidP="00C63F5D">
      <w:pPr>
        <w:ind w:left="2127" w:hanging="2127"/>
        <w:rPr>
          <w:rFonts w:ascii="Tahoma" w:hAnsi="Tahoma" w:cs="Tahoma"/>
        </w:rPr>
      </w:pPr>
      <w:r>
        <w:rPr>
          <w:rFonts w:ascii="Tahoma" w:hAnsi="Tahoma" w:cs="Tahoma"/>
        </w:rPr>
        <w:t>(2)</w:t>
      </w:r>
    </w:p>
    <w:p w:rsidR="00C63F5D" w:rsidRDefault="00C63F5D" w:rsidP="00C63F5D">
      <w:pPr>
        <w:ind w:left="2127" w:hanging="2127"/>
        <w:rPr>
          <w:rFonts w:ascii="Tahoma" w:hAnsi="Tahoma" w:cs="Tahoma"/>
        </w:rPr>
      </w:pPr>
      <w:r>
        <w:rPr>
          <w:rFonts w:ascii="Tahoma" w:hAnsi="Tahoma" w:cs="Tahoma"/>
        </w:rPr>
        <w:t>….</w:t>
      </w:r>
    </w:p>
    <w:p w:rsidR="00395D27" w:rsidRPr="00395D27" w:rsidRDefault="00C63F5D" w:rsidP="00C63F5D">
      <w:pPr>
        <w:jc w:val="both"/>
        <w:rPr>
          <w:rFonts w:ascii="Tahoma" w:hAnsi="Tahoma" w:cs="Tahoma"/>
          <w:b/>
        </w:rPr>
      </w:pPr>
      <w:r w:rsidRPr="00806123">
        <w:rPr>
          <w:rFonts w:ascii="Tahoma" w:hAnsi="Tahoma" w:cs="Tahoma"/>
          <w:b/>
        </w:rPr>
        <w:t>(12)</w:t>
      </w:r>
      <w:r>
        <w:rPr>
          <w:rFonts w:ascii="Tahoma" w:hAnsi="Tahoma" w:cs="Tahoma"/>
        </w:rPr>
        <w:t xml:space="preserve"> 12/4/2004  tarihli ve 4562 sayılı Organize Sanayi Bölgeleri Kanunu hükümlerine göre kurulan Organize Sanayi Bölgelerinin sınırları içerisinde faaliyet gösteren katılımcılardan olan ve </w:t>
      </w:r>
      <w:r w:rsidR="00395D27">
        <w:rPr>
          <w:rFonts w:ascii="Tahoma" w:hAnsi="Tahoma" w:cs="Tahoma"/>
          <w:b/>
        </w:rPr>
        <w:t>31/7</w:t>
      </w:r>
      <w:r w:rsidRPr="00ED2B76">
        <w:rPr>
          <w:rFonts w:ascii="Tahoma" w:hAnsi="Tahoma" w:cs="Tahoma"/>
          <w:b/>
        </w:rPr>
        <w:t>/2010 tarihi itibarıyla</w:t>
      </w:r>
      <w:r>
        <w:rPr>
          <w:rFonts w:ascii="Tahoma" w:hAnsi="Tahoma" w:cs="Tahoma"/>
        </w:rPr>
        <w:t xml:space="preserve"> ödeme süresi geçtiği halde bu Kanunun yayımlandığı tarih itibarıyla ödenmemiş bulunan </w:t>
      </w:r>
      <w:r w:rsidR="00395D27">
        <w:rPr>
          <w:rFonts w:ascii="Tahoma" w:hAnsi="Tahoma" w:cs="Tahoma"/>
          <w:b/>
        </w:rPr>
        <w:t>elektrik ve</w:t>
      </w:r>
      <w:r w:rsidRPr="00ED2B76">
        <w:rPr>
          <w:rFonts w:ascii="Tahoma" w:hAnsi="Tahoma" w:cs="Tahoma"/>
          <w:b/>
        </w:rPr>
        <w:t xml:space="preserve"> su </w:t>
      </w:r>
      <w:r>
        <w:rPr>
          <w:rFonts w:ascii="Tahoma" w:hAnsi="Tahoma" w:cs="Tahoma"/>
        </w:rPr>
        <w:t xml:space="preserve">bedeli ile </w:t>
      </w:r>
      <w:r w:rsidRPr="00ED2B76">
        <w:rPr>
          <w:rFonts w:ascii="Tahoma" w:hAnsi="Tahoma" w:cs="Tahoma"/>
          <w:b/>
        </w:rPr>
        <w:t>yönetim aidatları</w:t>
      </w:r>
      <w:r>
        <w:rPr>
          <w:rFonts w:ascii="Tahoma" w:hAnsi="Tahoma" w:cs="Tahoma"/>
        </w:rPr>
        <w:t xml:space="preserve"> alacakları asıllarının tamamı ile bu alacaklara hesaplanan gecikme zammı, gecikme faizi, gibi fer’i alacalar yerine bu Kanunun yayımlandığı tarihe kadar TEFE/ÜFE</w:t>
      </w:r>
      <w:r w:rsidR="00395D27">
        <w:rPr>
          <w:rFonts w:ascii="Tahoma" w:hAnsi="Tahoma" w:cs="Tahoma"/>
        </w:rPr>
        <w:t xml:space="preserve"> (*)</w:t>
      </w:r>
      <w:r>
        <w:rPr>
          <w:rFonts w:ascii="Tahoma" w:hAnsi="Tahoma" w:cs="Tahoma"/>
        </w:rPr>
        <w:t xml:space="preserve"> aylık değişim oranları esas alınarak hesaplanacak tutarın; bu Kanunun yayımlandığı tarihi izleyen üçüncü aydan başlamak üzere </w:t>
      </w:r>
      <w:r w:rsidRPr="00ED2B76">
        <w:rPr>
          <w:rFonts w:ascii="Tahoma" w:hAnsi="Tahoma" w:cs="Tahoma"/>
          <w:b/>
        </w:rPr>
        <w:t>ikişer aylık</w:t>
      </w:r>
      <w:r>
        <w:rPr>
          <w:rFonts w:ascii="Tahoma" w:hAnsi="Tahoma" w:cs="Tahoma"/>
        </w:rPr>
        <w:t xml:space="preserve"> </w:t>
      </w:r>
      <w:r w:rsidRPr="00ED2B76">
        <w:rPr>
          <w:rFonts w:ascii="Tahoma" w:hAnsi="Tahoma" w:cs="Tahoma"/>
          <w:b/>
        </w:rPr>
        <w:t>dönemler halinde azami oniki taksitte</w:t>
      </w:r>
      <w:r>
        <w:rPr>
          <w:rFonts w:ascii="Tahoma" w:hAnsi="Tahoma" w:cs="Tahoma"/>
        </w:rPr>
        <w:t xml:space="preserve"> tamamen ödenmesi halinde bu borçlara hesaplanan gecikme zammı, gecikme faizi, faiz gibi fer’i alacakların </w:t>
      </w:r>
      <w:r w:rsidRPr="00395D27">
        <w:rPr>
          <w:rFonts w:ascii="Tahoma" w:hAnsi="Tahoma" w:cs="Tahoma"/>
          <w:b/>
        </w:rPr>
        <w:t xml:space="preserve">tahsilinden </w:t>
      </w:r>
      <w:r w:rsidR="00395D27" w:rsidRPr="00395D27">
        <w:rPr>
          <w:rFonts w:ascii="Tahoma" w:hAnsi="Tahoma" w:cs="Tahoma"/>
          <w:b/>
        </w:rPr>
        <w:t>vazgeçmeye organize sanayi bölgelerinin müteşebbis heyetleri/genel kurulları yetkilidir.</w:t>
      </w:r>
    </w:p>
    <w:p w:rsidR="002014ED" w:rsidRDefault="00395D27" w:rsidP="00E0693A">
      <w:pPr>
        <w:pBdr>
          <w:top w:val="single" w:sz="4" w:space="1" w:color="auto"/>
          <w:left w:val="single" w:sz="4" w:space="4" w:color="auto"/>
          <w:bottom w:val="single" w:sz="4" w:space="1" w:color="auto"/>
          <w:right w:val="single" w:sz="4" w:space="4" w:color="auto"/>
        </w:pBdr>
        <w:spacing w:line="240" w:lineRule="auto"/>
        <w:ind w:left="567" w:right="708"/>
        <w:jc w:val="both"/>
        <w:rPr>
          <w:rFonts w:ascii="Times New Roman" w:hAnsi="Times New Roman" w:cs="Times New Roman"/>
          <w:i/>
        </w:rPr>
      </w:pPr>
      <w:r w:rsidRPr="00395D27">
        <w:rPr>
          <w:rFonts w:ascii="Tahoma" w:hAnsi="Tahoma" w:cs="Tahoma"/>
          <w:b/>
        </w:rPr>
        <w:t>(*)</w:t>
      </w:r>
      <w:r>
        <w:rPr>
          <w:rFonts w:ascii="Tahoma" w:hAnsi="Tahoma" w:cs="Tahoma"/>
        </w:rPr>
        <w:t xml:space="preserve"> </w:t>
      </w:r>
      <w:r w:rsidRPr="00395D27">
        <w:rPr>
          <w:rFonts w:ascii="Times New Roman" w:hAnsi="Times New Roman" w:cs="Times New Roman"/>
          <w:i/>
        </w:rPr>
        <w:t>31.12.2004 tarihine kadar TEFE, 01.01.2005 tarihinden sonra ÜFE aylık</w:t>
      </w:r>
    </w:p>
    <w:p w:rsidR="00C63F5D" w:rsidRDefault="00E0693A" w:rsidP="00E0693A">
      <w:pPr>
        <w:pBdr>
          <w:top w:val="single" w:sz="4" w:space="1" w:color="auto"/>
          <w:left w:val="single" w:sz="4" w:space="4" w:color="auto"/>
          <w:bottom w:val="single" w:sz="4" w:space="1" w:color="auto"/>
          <w:right w:val="single" w:sz="4" w:space="4" w:color="auto"/>
        </w:pBdr>
        <w:spacing w:line="240" w:lineRule="auto"/>
        <w:ind w:left="567" w:right="708"/>
        <w:jc w:val="both"/>
        <w:rPr>
          <w:rFonts w:ascii="Tahoma" w:hAnsi="Tahoma" w:cs="Tahoma"/>
        </w:rPr>
      </w:pPr>
      <w:r>
        <w:rPr>
          <w:rFonts w:ascii="Times New Roman" w:hAnsi="Times New Roman" w:cs="Times New Roman"/>
          <w:i/>
        </w:rPr>
        <w:t xml:space="preserve">       </w:t>
      </w:r>
      <w:r w:rsidR="002014ED">
        <w:rPr>
          <w:rFonts w:ascii="Times New Roman" w:hAnsi="Times New Roman" w:cs="Times New Roman"/>
          <w:i/>
        </w:rPr>
        <w:t>d</w:t>
      </w:r>
      <w:r w:rsidR="00395D27" w:rsidRPr="00395D27">
        <w:rPr>
          <w:rFonts w:ascii="Times New Roman" w:hAnsi="Times New Roman" w:cs="Times New Roman"/>
          <w:i/>
        </w:rPr>
        <w:t>eğişim</w:t>
      </w:r>
      <w:r w:rsidR="002014ED">
        <w:rPr>
          <w:rFonts w:ascii="Times New Roman" w:hAnsi="Times New Roman" w:cs="Times New Roman"/>
          <w:i/>
        </w:rPr>
        <w:t xml:space="preserve"> </w:t>
      </w:r>
      <w:r w:rsidR="00395D27" w:rsidRPr="00395D27">
        <w:rPr>
          <w:rFonts w:ascii="Times New Roman" w:hAnsi="Times New Roman" w:cs="Times New Roman"/>
          <w:i/>
        </w:rPr>
        <w:t>oranları uygulanacaktır</w:t>
      </w:r>
      <w:r w:rsidR="00395D27">
        <w:rPr>
          <w:rFonts w:ascii="Tahoma" w:hAnsi="Tahoma" w:cs="Tahoma"/>
        </w:rPr>
        <w:t>.</w:t>
      </w:r>
      <w:r w:rsidR="00C63F5D">
        <w:rPr>
          <w:rFonts w:ascii="Tahoma" w:hAnsi="Tahoma" w:cs="Tahoma"/>
        </w:rPr>
        <w:t xml:space="preserve"> </w:t>
      </w:r>
    </w:p>
    <w:p w:rsidR="00C63F5D" w:rsidRPr="00806123" w:rsidRDefault="00C63F5D" w:rsidP="00C63F5D">
      <w:pPr>
        <w:ind w:left="2127" w:hanging="2127"/>
        <w:rPr>
          <w:rFonts w:ascii="Tahoma" w:hAnsi="Tahoma" w:cs="Tahoma"/>
        </w:rPr>
      </w:pPr>
    </w:p>
    <w:p w:rsidR="00C63F5D" w:rsidRDefault="00C63F5D" w:rsidP="00C63F5D">
      <w:pPr>
        <w:ind w:left="2127" w:hanging="2127"/>
        <w:jc w:val="both"/>
        <w:rPr>
          <w:rFonts w:ascii="Tahoma" w:hAnsi="Tahoma" w:cs="Tahoma"/>
          <w:b/>
          <w:u w:val="single"/>
        </w:rPr>
      </w:pPr>
      <w:r w:rsidRPr="0069744A">
        <w:rPr>
          <w:rFonts w:ascii="Tahoma" w:hAnsi="Tahoma" w:cs="Tahoma"/>
          <w:b/>
          <w:u w:val="single"/>
        </w:rPr>
        <w:t>Yürürlük:</w:t>
      </w:r>
    </w:p>
    <w:p w:rsidR="00C63F5D" w:rsidRDefault="00C63F5D" w:rsidP="00C63F5D">
      <w:pPr>
        <w:ind w:left="2127" w:hanging="2127"/>
        <w:jc w:val="both"/>
        <w:rPr>
          <w:rFonts w:ascii="Tahoma" w:hAnsi="Tahoma" w:cs="Tahoma"/>
        </w:rPr>
      </w:pPr>
      <w:r w:rsidRPr="00ED2B76">
        <w:rPr>
          <w:rFonts w:ascii="Tahoma" w:hAnsi="Tahoma" w:cs="Tahoma"/>
          <w:b/>
        </w:rPr>
        <w:t xml:space="preserve">Madde 112: </w:t>
      </w:r>
      <w:r w:rsidRPr="00ED2B76">
        <w:rPr>
          <w:rFonts w:ascii="Tahoma" w:hAnsi="Tahoma" w:cs="Tahoma"/>
        </w:rPr>
        <w:t>OSB’leri ilgilendiren hükümler YAYIM TARİHİNDE yürürlüğe girer.</w:t>
      </w:r>
    </w:p>
    <w:p w:rsidR="00C63F5D" w:rsidRDefault="00C63F5D" w:rsidP="00C63F5D">
      <w:pPr>
        <w:ind w:left="2127" w:hanging="2127"/>
        <w:jc w:val="both"/>
        <w:rPr>
          <w:rFonts w:ascii="Tahoma" w:hAnsi="Tahoma" w:cs="Tahoma"/>
        </w:rPr>
      </w:pPr>
    </w:p>
    <w:p w:rsidR="00C63F5D" w:rsidRDefault="00C63F5D" w:rsidP="00C63F5D">
      <w:pPr>
        <w:ind w:left="2127" w:hanging="2127"/>
        <w:jc w:val="both"/>
        <w:rPr>
          <w:rFonts w:ascii="Tahoma" w:hAnsi="Tahoma" w:cs="Tahoma"/>
          <w:b/>
          <w:u w:val="single"/>
        </w:rPr>
      </w:pPr>
      <w:r w:rsidRPr="00B2637C">
        <w:rPr>
          <w:rFonts w:ascii="Tahoma" w:hAnsi="Tahoma" w:cs="Tahoma"/>
          <w:b/>
          <w:u w:val="single"/>
        </w:rPr>
        <w:t>UYGULAMA:</w:t>
      </w:r>
    </w:p>
    <w:p w:rsidR="00F448DE" w:rsidRDefault="00C63F5D" w:rsidP="00F448DE">
      <w:pPr>
        <w:jc w:val="both"/>
        <w:rPr>
          <w:rFonts w:ascii="Tahoma" w:hAnsi="Tahoma" w:cs="Tahoma"/>
          <w:b/>
        </w:rPr>
      </w:pPr>
      <w:r>
        <w:rPr>
          <w:rFonts w:ascii="Tahoma" w:hAnsi="Tahoma" w:cs="Tahoma"/>
        </w:rPr>
        <w:t xml:space="preserve">OSB’ye </w:t>
      </w:r>
      <w:r w:rsidR="00395D27" w:rsidRPr="00F448DE">
        <w:rPr>
          <w:rFonts w:ascii="Tahoma" w:hAnsi="Tahoma" w:cs="Tahoma"/>
          <w:b/>
        </w:rPr>
        <w:t>31.07</w:t>
      </w:r>
      <w:r w:rsidRPr="00F448DE">
        <w:rPr>
          <w:rFonts w:ascii="Tahoma" w:hAnsi="Tahoma" w:cs="Tahoma"/>
          <w:b/>
        </w:rPr>
        <w:t xml:space="preserve">.2010 </w:t>
      </w:r>
      <w:r>
        <w:rPr>
          <w:rFonts w:ascii="Tahoma" w:hAnsi="Tahoma" w:cs="Tahoma"/>
        </w:rPr>
        <w:t>tarihi ve bu tarihten önceki dönemlere ait elektrik, su</w:t>
      </w:r>
      <w:r w:rsidR="00395D27">
        <w:rPr>
          <w:rFonts w:ascii="Tahoma" w:hAnsi="Tahoma" w:cs="Tahoma"/>
        </w:rPr>
        <w:t xml:space="preserve"> </w:t>
      </w:r>
      <w:r>
        <w:rPr>
          <w:rFonts w:ascii="Tahoma" w:hAnsi="Tahoma" w:cs="Tahoma"/>
        </w:rPr>
        <w:t>ve yönetim aidatı borcu olan katılımcılar</w:t>
      </w:r>
      <w:r w:rsidR="00F448DE">
        <w:rPr>
          <w:rFonts w:ascii="Tahoma" w:hAnsi="Tahoma" w:cs="Tahoma"/>
        </w:rPr>
        <w:t xml:space="preserve">, ilgili OSB’nin </w:t>
      </w:r>
      <w:r w:rsidR="00F448DE" w:rsidRPr="00395D27">
        <w:rPr>
          <w:rFonts w:ascii="Tahoma" w:hAnsi="Tahoma" w:cs="Tahoma"/>
          <w:b/>
        </w:rPr>
        <w:t>müteşebbis heyetleri/genel kurul</w:t>
      </w:r>
      <w:r w:rsidR="00F448DE">
        <w:rPr>
          <w:rFonts w:ascii="Tahoma" w:hAnsi="Tahoma" w:cs="Tahoma"/>
          <w:b/>
        </w:rPr>
        <w:t>u tarafından kanunun uygulaması yönünde karar alınması halinde bu kanun göre ödeme yapabileceklerdir.</w:t>
      </w:r>
    </w:p>
    <w:p w:rsidR="00F448DE" w:rsidRDefault="00F448DE" w:rsidP="00F448DE">
      <w:pPr>
        <w:jc w:val="both"/>
        <w:rPr>
          <w:rFonts w:ascii="Tahoma" w:hAnsi="Tahoma" w:cs="Tahoma"/>
          <w:b/>
        </w:rPr>
      </w:pPr>
    </w:p>
    <w:p w:rsidR="002014ED" w:rsidRDefault="002014ED" w:rsidP="00F448DE">
      <w:pPr>
        <w:jc w:val="both"/>
        <w:rPr>
          <w:rFonts w:ascii="Tahoma" w:hAnsi="Tahoma" w:cs="Tahoma"/>
          <w:b/>
        </w:rPr>
      </w:pPr>
    </w:p>
    <w:p w:rsidR="002014ED" w:rsidRDefault="002014ED" w:rsidP="00F448DE">
      <w:pPr>
        <w:jc w:val="both"/>
        <w:rPr>
          <w:rFonts w:ascii="Tahoma" w:hAnsi="Tahoma" w:cs="Tahoma"/>
          <w:b/>
        </w:rPr>
      </w:pPr>
    </w:p>
    <w:p w:rsidR="00F448DE" w:rsidRDefault="00F448DE" w:rsidP="00F448DE">
      <w:pPr>
        <w:jc w:val="both"/>
        <w:rPr>
          <w:rFonts w:ascii="Tahoma" w:hAnsi="Tahoma" w:cs="Tahoma"/>
          <w:b/>
        </w:rPr>
      </w:pPr>
    </w:p>
    <w:p w:rsidR="00F448DE" w:rsidRPr="00F448DE" w:rsidRDefault="00F448DE" w:rsidP="00F448DE">
      <w:pPr>
        <w:jc w:val="both"/>
        <w:rPr>
          <w:rFonts w:ascii="Tahoma" w:hAnsi="Tahoma" w:cs="Tahoma"/>
        </w:rPr>
      </w:pPr>
      <w:r w:rsidRPr="00F448DE">
        <w:rPr>
          <w:rFonts w:ascii="Tahoma" w:hAnsi="Tahoma" w:cs="Tahoma"/>
        </w:rPr>
        <w:lastRenderedPageBreak/>
        <w:t>Buna göre;</w:t>
      </w:r>
    </w:p>
    <w:p w:rsidR="00C63F5D" w:rsidRPr="00F448DE" w:rsidRDefault="00F448DE" w:rsidP="00C63F5D">
      <w:pPr>
        <w:pStyle w:val="ListeParagraf"/>
        <w:numPr>
          <w:ilvl w:val="0"/>
          <w:numId w:val="1"/>
        </w:numPr>
        <w:ind w:left="426"/>
        <w:jc w:val="both"/>
        <w:rPr>
          <w:rFonts w:ascii="Tahoma" w:hAnsi="Tahoma" w:cs="Tahoma"/>
          <w:b/>
          <w:u w:val="single"/>
        </w:rPr>
      </w:pPr>
      <w:r>
        <w:rPr>
          <w:rFonts w:ascii="Tahoma" w:hAnsi="Tahoma" w:cs="Tahoma"/>
        </w:rPr>
        <w:t>Kanundan k</w:t>
      </w:r>
      <w:r w:rsidR="00C63F5D">
        <w:rPr>
          <w:rFonts w:ascii="Tahoma" w:hAnsi="Tahoma" w:cs="Tahoma"/>
        </w:rPr>
        <w:t>anunun yürürlük tarihinden</w:t>
      </w:r>
      <w:r>
        <w:rPr>
          <w:rFonts w:ascii="Tahoma" w:hAnsi="Tahoma" w:cs="Tahoma"/>
        </w:rPr>
        <w:t xml:space="preserve"> itibaren </w:t>
      </w:r>
      <w:r w:rsidR="00C63F5D" w:rsidRPr="003B0B4F">
        <w:rPr>
          <w:rFonts w:ascii="Tahoma" w:hAnsi="Tahoma" w:cs="Tahoma"/>
          <w:b/>
        </w:rPr>
        <w:t>3 ay</w:t>
      </w:r>
      <w:r w:rsidR="00C63F5D">
        <w:rPr>
          <w:rFonts w:ascii="Tahoma" w:hAnsi="Tahoma" w:cs="Tahoma"/>
        </w:rPr>
        <w:t xml:space="preserve"> içinde </w:t>
      </w:r>
      <w:r>
        <w:rPr>
          <w:rFonts w:ascii="Tahoma" w:hAnsi="Tahoma" w:cs="Tahoma"/>
        </w:rPr>
        <w:t>yazılı başvuranlar faydalanabileceklerdir.</w:t>
      </w:r>
    </w:p>
    <w:p w:rsidR="00C63F5D" w:rsidRPr="00B2637C" w:rsidRDefault="00C63F5D" w:rsidP="00C63F5D">
      <w:pPr>
        <w:pStyle w:val="ListeParagraf"/>
        <w:numPr>
          <w:ilvl w:val="0"/>
          <w:numId w:val="1"/>
        </w:numPr>
        <w:ind w:left="426"/>
        <w:jc w:val="both"/>
        <w:rPr>
          <w:rFonts w:ascii="Tahoma" w:hAnsi="Tahoma" w:cs="Tahoma"/>
          <w:b/>
          <w:u w:val="single"/>
        </w:rPr>
      </w:pPr>
      <w:r>
        <w:rPr>
          <w:rFonts w:ascii="Tahoma" w:hAnsi="Tahoma" w:cs="Tahoma"/>
        </w:rPr>
        <w:t>Faydalanmak isteyen katılımcı geçmiş borçları TEFE (31.12.2004 ‘e kadar)  veya ÜFE’nin (Ocak 2005 den sonra) aylık değişim oranları ile güncellenerek PEŞİN ÖDEME miktarı bulunacak ve katılımcı isterse bu bedeli peşin olarak ödeyerek hesabını kapatabilecektir.</w:t>
      </w:r>
    </w:p>
    <w:p w:rsidR="00C63F5D" w:rsidRPr="003B0B4F" w:rsidRDefault="00F448DE" w:rsidP="00F448DE">
      <w:pPr>
        <w:pStyle w:val="ListeParagraf"/>
        <w:numPr>
          <w:ilvl w:val="0"/>
          <w:numId w:val="1"/>
        </w:numPr>
        <w:ind w:left="426"/>
        <w:jc w:val="both"/>
        <w:rPr>
          <w:rFonts w:ascii="Tahoma" w:hAnsi="Tahoma" w:cs="Tahoma"/>
          <w:b/>
          <w:u w:val="single"/>
        </w:rPr>
      </w:pPr>
      <w:r>
        <w:rPr>
          <w:rFonts w:ascii="Tahoma" w:hAnsi="Tahoma" w:cs="Tahoma"/>
        </w:rPr>
        <w:t>Borçlunun ikinci maddeye göre hesaplanan borcunu t</w:t>
      </w:r>
      <w:r w:rsidR="00C63F5D">
        <w:rPr>
          <w:rFonts w:ascii="Tahoma" w:hAnsi="Tahoma" w:cs="Tahoma"/>
        </w:rPr>
        <w:t xml:space="preserve">aksitle ödemeyi tercih etmesi halinde </w:t>
      </w:r>
      <w:r w:rsidR="00C63F5D" w:rsidRPr="00712209">
        <w:rPr>
          <w:rFonts w:ascii="Tahoma" w:hAnsi="Tahoma" w:cs="Tahoma"/>
          <w:b/>
        </w:rPr>
        <w:t xml:space="preserve">İKİ AYDA BİR </w:t>
      </w:r>
      <w:r w:rsidR="00C63F5D">
        <w:rPr>
          <w:rFonts w:ascii="Tahoma" w:hAnsi="Tahoma" w:cs="Tahoma"/>
          <w:b/>
        </w:rPr>
        <w:t xml:space="preserve">EŞİT TAKSİTLER HALİNDE </w:t>
      </w:r>
      <w:r w:rsidR="00C63F5D" w:rsidRPr="00712209">
        <w:rPr>
          <w:rFonts w:ascii="Tahoma" w:hAnsi="Tahoma" w:cs="Tahoma"/>
          <w:b/>
        </w:rPr>
        <w:t>ÖDEM</w:t>
      </w:r>
      <w:r w:rsidR="00C63F5D">
        <w:rPr>
          <w:rFonts w:ascii="Tahoma" w:hAnsi="Tahoma" w:cs="Tahoma"/>
          <w:b/>
        </w:rPr>
        <w:t>E</w:t>
      </w:r>
      <w:r w:rsidR="00C63F5D" w:rsidRPr="00712209">
        <w:rPr>
          <w:rFonts w:ascii="Tahoma" w:hAnsi="Tahoma" w:cs="Tahoma"/>
          <w:b/>
        </w:rPr>
        <w:t>K KAYDIYLA</w:t>
      </w:r>
      <w:r w:rsidR="00C63F5D">
        <w:rPr>
          <w:rFonts w:ascii="Tahoma" w:hAnsi="Tahoma" w:cs="Tahoma"/>
        </w:rPr>
        <w:t xml:space="preserve">, </w:t>
      </w:r>
      <w:r w:rsidR="00C63F5D" w:rsidRPr="003B0B4F">
        <w:rPr>
          <w:rFonts w:ascii="Tahoma" w:hAnsi="Tahoma" w:cs="Tahoma"/>
          <w:b/>
        </w:rPr>
        <w:t>altı</w:t>
      </w:r>
      <w:r w:rsidR="00C63F5D">
        <w:rPr>
          <w:rFonts w:ascii="Tahoma" w:hAnsi="Tahoma" w:cs="Tahoma"/>
        </w:rPr>
        <w:t xml:space="preserve">, </w:t>
      </w:r>
      <w:r w:rsidR="00C63F5D" w:rsidRPr="003B0B4F">
        <w:rPr>
          <w:rFonts w:ascii="Tahoma" w:hAnsi="Tahoma" w:cs="Tahoma"/>
          <w:b/>
        </w:rPr>
        <w:t>dokuz</w:t>
      </w:r>
      <w:r w:rsidR="00C63F5D">
        <w:rPr>
          <w:rFonts w:ascii="Tahoma" w:hAnsi="Tahoma" w:cs="Tahoma"/>
        </w:rPr>
        <w:t xml:space="preserve"> veya</w:t>
      </w:r>
      <w:r w:rsidR="00C63F5D" w:rsidRPr="003B0B4F">
        <w:rPr>
          <w:rFonts w:ascii="Tahoma" w:hAnsi="Tahoma" w:cs="Tahoma"/>
          <w:b/>
        </w:rPr>
        <w:t xml:space="preserve"> oniki</w:t>
      </w:r>
      <w:r w:rsidR="00C63F5D">
        <w:rPr>
          <w:rFonts w:ascii="Tahoma" w:hAnsi="Tahoma" w:cs="Tahoma"/>
        </w:rPr>
        <w:t xml:space="preserve"> taksitten birini seçme hakkına sahiptir.</w:t>
      </w:r>
    </w:p>
    <w:p w:rsidR="00C63F5D" w:rsidRPr="00712209" w:rsidRDefault="00C63F5D" w:rsidP="00F448DE">
      <w:pPr>
        <w:pStyle w:val="ListeParagraf"/>
        <w:numPr>
          <w:ilvl w:val="0"/>
          <w:numId w:val="1"/>
        </w:numPr>
        <w:ind w:left="426"/>
        <w:jc w:val="both"/>
        <w:rPr>
          <w:rFonts w:ascii="Tahoma" w:hAnsi="Tahoma" w:cs="Tahoma"/>
          <w:b/>
          <w:u w:val="single"/>
        </w:rPr>
      </w:pPr>
      <w:r>
        <w:rPr>
          <w:rFonts w:ascii="Tahoma" w:hAnsi="Tahoma" w:cs="Tahoma"/>
        </w:rPr>
        <w:t>Taksitle ödemeyi seçmesi halinde, peşin ödeyeceği miktar vade seçeneğine</w:t>
      </w:r>
      <w:r w:rsidR="00F448DE">
        <w:rPr>
          <w:rFonts w:ascii="Tahoma" w:hAnsi="Tahoma" w:cs="Tahoma"/>
        </w:rPr>
        <w:t xml:space="preserve"> göre          </w:t>
      </w:r>
      <w:r>
        <w:rPr>
          <w:rFonts w:ascii="Tahoma" w:hAnsi="Tahoma" w:cs="Tahoma"/>
        </w:rPr>
        <w:t xml:space="preserve"> 5. madde</w:t>
      </w:r>
      <w:r w:rsidR="00F448DE">
        <w:rPr>
          <w:rFonts w:ascii="Tahoma" w:hAnsi="Tahoma" w:cs="Tahoma"/>
        </w:rPr>
        <w:t>de</w:t>
      </w:r>
      <w:r>
        <w:rPr>
          <w:rFonts w:ascii="Tahoma" w:hAnsi="Tahoma" w:cs="Tahoma"/>
        </w:rPr>
        <w:t xml:space="preserve"> belirtilen oranlarla çarpılarak yeniden değerlendiril</w:t>
      </w:r>
      <w:r w:rsidR="00F448DE">
        <w:rPr>
          <w:rFonts w:ascii="Tahoma" w:hAnsi="Tahoma" w:cs="Tahoma"/>
        </w:rPr>
        <w:t xml:space="preserve">ecek ve toplam borç </w:t>
      </w:r>
      <w:r>
        <w:rPr>
          <w:rFonts w:ascii="Tahoma" w:hAnsi="Tahoma" w:cs="Tahoma"/>
        </w:rPr>
        <w:t>seçtiği taksit sayısına  bölünerek iki ayda bir ödeyeceği taksit miktarı bulunur.</w:t>
      </w:r>
    </w:p>
    <w:p w:rsidR="00C63F5D" w:rsidRPr="00712209" w:rsidRDefault="00C63F5D" w:rsidP="00C63F5D">
      <w:pPr>
        <w:pStyle w:val="ListeParagraf"/>
        <w:numPr>
          <w:ilvl w:val="0"/>
          <w:numId w:val="1"/>
        </w:numPr>
        <w:ind w:left="426"/>
        <w:jc w:val="both"/>
        <w:rPr>
          <w:rFonts w:ascii="Tahoma" w:hAnsi="Tahoma" w:cs="Tahoma"/>
          <w:b/>
          <w:u w:val="single"/>
        </w:rPr>
      </w:pPr>
      <w:r>
        <w:rPr>
          <w:rFonts w:ascii="Tahoma" w:hAnsi="Tahoma" w:cs="Tahoma"/>
        </w:rPr>
        <w:t>Vadeye göre değerlendirme oranları:</w:t>
      </w:r>
    </w:p>
    <w:p w:rsidR="00C63F5D" w:rsidRDefault="00C63F5D" w:rsidP="00C63F5D">
      <w:pPr>
        <w:pStyle w:val="ListeParagraf"/>
        <w:numPr>
          <w:ilvl w:val="0"/>
          <w:numId w:val="2"/>
        </w:numPr>
        <w:rPr>
          <w:rFonts w:ascii="Tahoma" w:hAnsi="Tahoma" w:cs="Tahoma"/>
        </w:rPr>
      </w:pPr>
      <w:r>
        <w:rPr>
          <w:rFonts w:ascii="Tahoma" w:hAnsi="Tahoma" w:cs="Tahoma"/>
        </w:rPr>
        <w:t xml:space="preserve">Altı eşit taksit için </w:t>
      </w:r>
      <w:r w:rsidRPr="00712209">
        <w:rPr>
          <w:rFonts w:ascii="Tahoma" w:hAnsi="Tahoma" w:cs="Tahoma"/>
          <w:b/>
        </w:rPr>
        <w:t>(1.05)</w:t>
      </w:r>
    </w:p>
    <w:p w:rsidR="00C63F5D" w:rsidRPr="00712209" w:rsidRDefault="00C63F5D" w:rsidP="00C63F5D">
      <w:pPr>
        <w:pStyle w:val="ListeParagraf"/>
        <w:numPr>
          <w:ilvl w:val="0"/>
          <w:numId w:val="2"/>
        </w:numPr>
        <w:rPr>
          <w:rFonts w:ascii="Tahoma" w:hAnsi="Tahoma" w:cs="Tahoma"/>
          <w:b/>
        </w:rPr>
      </w:pPr>
      <w:r>
        <w:rPr>
          <w:rFonts w:ascii="Tahoma" w:hAnsi="Tahoma" w:cs="Tahoma"/>
        </w:rPr>
        <w:t xml:space="preserve">Dokuz eşit taksit için </w:t>
      </w:r>
      <w:r w:rsidRPr="00712209">
        <w:rPr>
          <w:rFonts w:ascii="Tahoma" w:hAnsi="Tahoma" w:cs="Tahoma"/>
          <w:b/>
        </w:rPr>
        <w:t>(1.07)</w:t>
      </w:r>
    </w:p>
    <w:p w:rsidR="00C63F5D" w:rsidRPr="00F448DE" w:rsidRDefault="00C63F5D" w:rsidP="00C63F5D">
      <w:pPr>
        <w:pStyle w:val="ListeParagraf"/>
        <w:numPr>
          <w:ilvl w:val="0"/>
          <w:numId w:val="2"/>
        </w:numPr>
        <w:rPr>
          <w:rFonts w:ascii="Tahoma" w:hAnsi="Tahoma" w:cs="Tahoma"/>
        </w:rPr>
      </w:pPr>
      <w:r>
        <w:rPr>
          <w:rFonts w:ascii="Tahoma" w:hAnsi="Tahoma" w:cs="Tahoma"/>
        </w:rPr>
        <w:t xml:space="preserve">Oniki eşit taksit için </w:t>
      </w:r>
      <w:r w:rsidRPr="00712209">
        <w:rPr>
          <w:rFonts w:ascii="Tahoma" w:hAnsi="Tahoma" w:cs="Tahoma"/>
          <w:b/>
        </w:rPr>
        <w:t>(1.10)</w:t>
      </w:r>
    </w:p>
    <w:p w:rsidR="00F448DE" w:rsidRDefault="00F448DE" w:rsidP="00F448DE">
      <w:pPr>
        <w:ind w:left="426"/>
        <w:rPr>
          <w:rFonts w:ascii="Tahoma" w:hAnsi="Tahoma" w:cs="Tahoma"/>
        </w:rPr>
      </w:pPr>
      <w:r>
        <w:rPr>
          <w:rFonts w:ascii="Tahoma" w:hAnsi="Tahoma" w:cs="Tahoma"/>
        </w:rPr>
        <w:t>şeklindedir.</w:t>
      </w:r>
    </w:p>
    <w:p w:rsidR="00F448DE" w:rsidRPr="00F448DE" w:rsidRDefault="00F448DE" w:rsidP="00F448DE">
      <w:pPr>
        <w:ind w:left="426"/>
        <w:rPr>
          <w:rFonts w:ascii="Tahoma" w:hAnsi="Tahoma" w:cs="Tahoma"/>
        </w:rPr>
      </w:pPr>
      <w:r>
        <w:rPr>
          <w:rFonts w:ascii="Tahoma" w:hAnsi="Tahoma" w:cs="Tahoma"/>
        </w:rPr>
        <w:t xml:space="preserve"> </w:t>
      </w:r>
    </w:p>
    <w:p w:rsidR="00C63F5D" w:rsidRDefault="00C63F5D" w:rsidP="00C63F5D">
      <w:pPr>
        <w:pStyle w:val="ListeParagraf"/>
        <w:numPr>
          <w:ilvl w:val="0"/>
          <w:numId w:val="1"/>
        </w:numPr>
        <w:ind w:left="426"/>
        <w:jc w:val="both"/>
        <w:rPr>
          <w:rFonts w:ascii="Tahoma" w:hAnsi="Tahoma" w:cs="Tahoma"/>
          <w:b/>
          <w:u w:val="single"/>
        </w:rPr>
      </w:pPr>
      <w:r w:rsidRPr="00712209">
        <w:rPr>
          <w:rFonts w:ascii="Tahoma" w:hAnsi="Tahoma" w:cs="Tahoma"/>
          <w:b/>
          <w:u w:val="single"/>
        </w:rPr>
        <w:t>Süresinde Ödenmeyen Taksitler:</w:t>
      </w:r>
    </w:p>
    <w:p w:rsidR="00C63F5D" w:rsidRPr="00712209" w:rsidRDefault="00C63F5D" w:rsidP="00C63F5D">
      <w:pPr>
        <w:pStyle w:val="ListeParagraf"/>
        <w:ind w:left="426"/>
        <w:jc w:val="both"/>
        <w:rPr>
          <w:rFonts w:ascii="Tahoma" w:hAnsi="Tahoma" w:cs="Tahoma"/>
        </w:rPr>
      </w:pPr>
      <w:r w:rsidRPr="00712209">
        <w:rPr>
          <w:rFonts w:ascii="Tahoma" w:hAnsi="Tahoma" w:cs="Tahoma"/>
        </w:rPr>
        <w:t xml:space="preserve">Bu kanuna göre </w:t>
      </w:r>
      <w:r>
        <w:rPr>
          <w:rFonts w:ascii="Tahoma" w:hAnsi="Tahoma" w:cs="Tahoma"/>
        </w:rPr>
        <w:t xml:space="preserve">ödenmesi gereken taksitlerden; bir takvim yılında iki veya daha az taksitin süresinde ödenmemesi veya eksik ödenmesi halinde, ödenmeyen veya eksik ödenen taksit tutarlarının son taksiti izleyen ayın sonuna kadar gecikilen her ay ve kesri için 6183 sayılı Kanunun 51 nci maddesine göre belirlenen (Aylık %1.9) gecikme zammı oranında hesaplanacak geç ödeme zammı ile birlikte ödenmesi şartıyla bu kanun hükümlerinden yararlanılır. Süresinde ödenmeyen veya eksik ödenen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ayrı uygulanır.   </w:t>
      </w:r>
    </w:p>
    <w:p w:rsidR="00CF3CC2" w:rsidRDefault="00CF3CC2"/>
    <w:sectPr w:rsidR="00CF3CC2" w:rsidSect="00CF3CC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F55" w:rsidRDefault="00242F55" w:rsidP="00ED0D39">
      <w:pPr>
        <w:spacing w:line="240" w:lineRule="auto"/>
      </w:pPr>
      <w:r>
        <w:separator/>
      </w:r>
    </w:p>
  </w:endnote>
  <w:endnote w:type="continuationSeparator" w:id="0">
    <w:p w:rsidR="00242F55" w:rsidRDefault="00242F55" w:rsidP="00ED0D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AFF" w:usb1="C000605B" w:usb2="00000029" w:usb3="00000000" w:csb0="000101FF" w:csb1="00000000"/>
  </w:font>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99"/>
      <w:docPartObj>
        <w:docPartGallery w:val="Page Numbers (Bottom of Page)"/>
        <w:docPartUnique/>
      </w:docPartObj>
    </w:sdtPr>
    <w:sdtContent>
      <w:sdt>
        <w:sdtPr>
          <w:id w:val="861459857"/>
          <w:docPartObj>
            <w:docPartGallery w:val="Page Numbers (Top of Page)"/>
            <w:docPartUnique/>
          </w:docPartObj>
        </w:sdtPr>
        <w:sdtContent>
          <w:p w:rsidR="00B2637C" w:rsidRDefault="002014ED">
            <w:pPr>
              <w:pStyle w:val="Altbilgi"/>
              <w:jc w:val="center"/>
            </w:pPr>
            <w:r>
              <w:t xml:space="preserve">Sayfa </w:t>
            </w:r>
            <w:r w:rsidR="00ED0D39">
              <w:rPr>
                <w:b/>
                <w:sz w:val="24"/>
                <w:szCs w:val="24"/>
              </w:rPr>
              <w:fldChar w:fldCharType="begin"/>
            </w:r>
            <w:r>
              <w:rPr>
                <w:b/>
              </w:rPr>
              <w:instrText>PAGE</w:instrText>
            </w:r>
            <w:r w:rsidR="00ED0D39">
              <w:rPr>
                <w:b/>
                <w:sz w:val="24"/>
                <w:szCs w:val="24"/>
              </w:rPr>
              <w:fldChar w:fldCharType="separate"/>
            </w:r>
            <w:r w:rsidR="00C2168D">
              <w:rPr>
                <w:b/>
                <w:noProof/>
              </w:rPr>
              <w:t>1</w:t>
            </w:r>
            <w:r w:rsidR="00ED0D39">
              <w:rPr>
                <w:b/>
                <w:sz w:val="24"/>
                <w:szCs w:val="24"/>
              </w:rPr>
              <w:fldChar w:fldCharType="end"/>
            </w:r>
            <w:r>
              <w:t xml:space="preserve"> / </w:t>
            </w:r>
            <w:r w:rsidR="00ED0D39">
              <w:rPr>
                <w:b/>
                <w:sz w:val="24"/>
                <w:szCs w:val="24"/>
              </w:rPr>
              <w:fldChar w:fldCharType="begin"/>
            </w:r>
            <w:r>
              <w:rPr>
                <w:b/>
              </w:rPr>
              <w:instrText>NUMPAGES</w:instrText>
            </w:r>
            <w:r w:rsidR="00ED0D39">
              <w:rPr>
                <w:b/>
                <w:sz w:val="24"/>
                <w:szCs w:val="24"/>
              </w:rPr>
              <w:fldChar w:fldCharType="separate"/>
            </w:r>
            <w:r w:rsidR="00C2168D">
              <w:rPr>
                <w:b/>
                <w:noProof/>
              </w:rPr>
              <w:t>2</w:t>
            </w:r>
            <w:r w:rsidR="00ED0D39">
              <w:rPr>
                <w:b/>
                <w:sz w:val="24"/>
                <w:szCs w:val="24"/>
              </w:rPr>
              <w:fldChar w:fldCharType="end"/>
            </w:r>
          </w:p>
        </w:sdtContent>
      </w:sdt>
    </w:sdtContent>
  </w:sdt>
  <w:p w:rsidR="00B2637C" w:rsidRDefault="00242F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F55" w:rsidRDefault="00242F55" w:rsidP="00ED0D39">
      <w:pPr>
        <w:spacing w:line="240" w:lineRule="auto"/>
      </w:pPr>
      <w:r>
        <w:separator/>
      </w:r>
    </w:p>
  </w:footnote>
  <w:footnote w:type="continuationSeparator" w:id="0">
    <w:p w:rsidR="00242F55" w:rsidRDefault="00242F55" w:rsidP="00ED0D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E345C"/>
    <w:multiLevelType w:val="hybridMultilevel"/>
    <w:tmpl w:val="988A5FCA"/>
    <w:lvl w:ilvl="0" w:tplc="94CA7F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DE148A3"/>
    <w:multiLevelType w:val="hybridMultilevel"/>
    <w:tmpl w:val="951CE5E0"/>
    <w:lvl w:ilvl="0" w:tplc="A678DCEA">
      <w:start w:val="1"/>
      <w:numFmt w:val="bullet"/>
      <w:lvlText w:val="-"/>
      <w:lvlJc w:val="left"/>
      <w:pPr>
        <w:ind w:left="1080" w:hanging="360"/>
      </w:pPr>
      <w:rPr>
        <w:rFonts w:ascii="Tahoma" w:eastAsiaTheme="minorHAnsi"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63F5D"/>
    <w:rsid w:val="00071C14"/>
    <w:rsid w:val="00146097"/>
    <w:rsid w:val="001D3BC9"/>
    <w:rsid w:val="001F7E47"/>
    <w:rsid w:val="002014ED"/>
    <w:rsid w:val="00227062"/>
    <w:rsid w:val="00242F55"/>
    <w:rsid w:val="002B7E8B"/>
    <w:rsid w:val="003932CF"/>
    <w:rsid w:val="00395D27"/>
    <w:rsid w:val="003B1B10"/>
    <w:rsid w:val="0043579C"/>
    <w:rsid w:val="006833D6"/>
    <w:rsid w:val="006A3C64"/>
    <w:rsid w:val="00B045FF"/>
    <w:rsid w:val="00C2168D"/>
    <w:rsid w:val="00C63F5D"/>
    <w:rsid w:val="00CF3CC2"/>
    <w:rsid w:val="00E0693A"/>
    <w:rsid w:val="00EB012B"/>
    <w:rsid w:val="00ED0D39"/>
    <w:rsid w:val="00F448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3F5D"/>
    <w:pPr>
      <w:ind w:left="720"/>
      <w:contextualSpacing/>
    </w:pPr>
  </w:style>
  <w:style w:type="paragraph" w:styleId="Altbilgi">
    <w:name w:val="footer"/>
    <w:basedOn w:val="Normal"/>
    <w:link w:val="AltbilgiChar"/>
    <w:uiPriority w:val="99"/>
    <w:unhideWhenUsed/>
    <w:rsid w:val="00C63F5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C63F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2010-12-13T08:22:00Z</dcterms:created>
  <dcterms:modified xsi:type="dcterms:W3CDTF">2010-12-13T09:00:00Z</dcterms:modified>
</cp:coreProperties>
</file>