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80"/>
      </w:tblGrid>
      <w:tr w:rsidR="003C5A80" w:rsidRPr="003C5A80" w:rsidTr="003C5A80">
        <w:trPr>
          <w:jc w:val="center"/>
        </w:trPr>
        <w:tc>
          <w:tcPr>
            <w:tcW w:w="9104" w:type="dxa"/>
            <w:hideMark/>
          </w:tcPr>
          <w:tbl>
            <w:tblPr>
              <w:tblW w:w="8789" w:type="dxa"/>
              <w:jc w:val="center"/>
              <w:tblLook w:val="01E0"/>
            </w:tblPr>
            <w:tblGrid>
              <w:gridCol w:w="3179"/>
              <w:gridCol w:w="3015"/>
              <w:gridCol w:w="2770"/>
            </w:tblGrid>
            <w:tr w:rsidR="003C5A80" w:rsidRPr="003C5A80">
              <w:trPr>
                <w:trHeight w:val="317"/>
                <w:jc w:val="center"/>
              </w:trPr>
              <w:tc>
                <w:tcPr>
                  <w:tcW w:w="2931" w:type="dxa"/>
                  <w:tcBorders>
                    <w:top w:val="nil"/>
                    <w:left w:val="nil"/>
                    <w:bottom w:val="single" w:sz="4" w:space="0" w:color="660066"/>
                    <w:right w:val="nil"/>
                  </w:tcBorders>
                  <w:vAlign w:val="center"/>
                  <w:hideMark/>
                </w:tcPr>
                <w:p w:rsidR="003C5A80" w:rsidRPr="003C5A80" w:rsidRDefault="003C5A80" w:rsidP="003C5A8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C5A80">
                    <w:rPr>
                      <w:rFonts w:ascii="Arial" w:eastAsia="Times New Roman" w:hAnsi="Arial" w:cs="Arial"/>
                      <w:sz w:val="16"/>
                      <w:szCs w:val="16"/>
                      <w:lang w:eastAsia="tr-TR"/>
                    </w:rPr>
                    <w:t>8 Ağustos 2012 ÇARŞAMBA</w:t>
                  </w:r>
                </w:p>
              </w:tc>
              <w:tc>
                <w:tcPr>
                  <w:tcW w:w="2931" w:type="dxa"/>
                  <w:tcBorders>
                    <w:top w:val="nil"/>
                    <w:left w:val="nil"/>
                    <w:bottom w:val="single" w:sz="4" w:space="0" w:color="660066"/>
                    <w:right w:val="nil"/>
                  </w:tcBorders>
                  <w:vAlign w:val="center"/>
                  <w:hideMark/>
                </w:tcPr>
                <w:p w:rsidR="003C5A80" w:rsidRPr="003C5A80" w:rsidRDefault="003C5A80" w:rsidP="003C5A8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C5A8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C5A80" w:rsidRPr="003C5A80" w:rsidRDefault="003C5A80" w:rsidP="003C5A80">
                  <w:pPr>
                    <w:spacing w:before="100" w:beforeAutospacing="1" w:after="100" w:afterAutospacing="1" w:line="240" w:lineRule="auto"/>
                    <w:jc w:val="right"/>
                    <w:rPr>
                      <w:rFonts w:ascii="Arial" w:eastAsia="Times New Roman" w:hAnsi="Arial" w:cs="Arial"/>
                      <w:b/>
                      <w:sz w:val="16"/>
                      <w:szCs w:val="16"/>
                      <w:lang w:eastAsia="tr-TR"/>
                    </w:rPr>
                  </w:pPr>
                  <w:proofErr w:type="gramStart"/>
                  <w:r w:rsidRPr="003C5A80">
                    <w:rPr>
                      <w:rFonts w:ascii="Arial" w:eastAsia="Times New Roman" w:hAnsi="Arial" w:cs="Arial"/>
                      <w:sz w:val="16"/>
                      <w:szCs w:val="16"/>
                      <w:lang w:eastAsia="tr-TR"/>
                    </w:rPr>
                    <w:t>Sayı : 28378</w:t>
                  </w:r>
                  <w:proofErr w:type="gramEnd"/>
                </w:p>
              </w:tc>
            </w:tr>
            <w:tr w:rsidR="003C5A80" w:rsidRPr="003C5A80">
              <w:trPr>
                <w:trHeight w:val="480"/>
                <w:jc w:val="center"/>
              </w:trPr>
              <w:tc>
                <w:tcPr>
                  <w:tcW w:w="8789" w:type="dxa"/>
                  <w:gridSpan w:val="3"/>
                  <w:vAlign w:val="center"/>
                  <w:hideMark/>
                </w:tcPr>
                <w:p w:rsidR="003C5A80" w:rsidRPr="003C5A80" w:rsidRDefault="003C5A80" w:rsidP="003C5A80">
                  <w:pPr>
                    <w:spacing w:before="100" w:beforeAutospacing="1" w:after="100" w:afterAutospacing="1" w:line="240" w:lineRule="auto"/>
                    <w:jc w:val="center"/>
                    <w:rPr>
                      <w:rFonts w:ascii="Arial" w:eastAsia="Times New Roman" w:hAnsi="Arial" w:cs="Arial"/>
                      <w:b/>
                      <w:color w:val="000080"/>
                      <w:sz w:val="18"/>
                      <w:szCs w:val="18"/>
                      <w:lang w:eastAsia="tr-TR"/>
                    </w:rPr>
                  </w:pPr>
                  <w:r w:rsidRPr="003C5A80">
                    <w:rPr>
                      <w:rFonts w:ascii="Arial" w:eastAsia="Times New Roman" w:hAnsi="Arial" w:cs="Arial"/>
                      <w:b/>
                      <w:color w:val="000080"/>
                      <w:sz w:val="18"/>
                      <w:szCs w:val="18"/>
                      <w:lang w:eastAsia="tr-TR"/>
                    </w:rPr>
                    <w:t>YÖNETMELİK</w:t>
                  </w:r>
                </w:p>
              </w:tc>
            </w:tr>
            <w:tr w:rsidR="003C5A80" w:rsidRPr="003C5A80">
              <w:trPr>
                <w:trHeight w:val="480"/>
                <w:jc w:val="center"/>
              </w:trPr>
              <w:tc>
                <w:tcPr>
                  <w:tcW w:w="8789" w:type="dxa"/>
                  <w:gridSpan w:val="3"/>
                  <w:vAlign w:val="center"/>
                  <w:hideMark/>
                </w:tcPr>
                <w:p w:rsidR="003C5A80" w:rsidRPr="003C5A80" w:rsidRDefault="003C5A80" w:rsidP="003C5A80">
                  <w:pPr>
                    <w:tabs>
                      <w:tab w:val="left" w:pos="566"/>
                    </w:tabs>
                    <w:spacing w:after="0"/>
                    <w:ind w:firstLine="566"/>
                    <w:rPr>
                      <w:rFonts w:ascii="Comic Sans MS" w:eastAsia="ヒラギノ明朝 Pro W3" w:hAnsi="Comic Sans MS" w:cs="Times New Roman"/>
                      <w:sz w:val="20"/>
                      <w:szCs w:val="18"/>
                      <w:u w:val="single"/>
                    </w:rPr>
                  </w:pPr>
                  <w:r w:rsidRPr="003C5A80">
                    <w:rPr>
                      <w:rFonts w:ascii="Comic Sans MS" w:eastAsia="ヒラギノ明朝 Pro W3" w:hAnsi="Comic Sans MS" w:cs="Times New Roman"/>
                      <w:sz w:val="20"/>
                      <w:szCs w:val="18"/>
                      <w:u w:val="single"/>
                    </w:rPr>
                    <w:t>Bilim, Sanayi ve Teknoloji Bakanlığından:</w:t>
                  </w:r>
                </w:p>
                <w:p w:rsidR="003C5A80" w:rsidRPr="003C5A80" w:rsidRDefault="003C5A80" w:rsidP="003C5A80">
                  <w:pPr>
                    <w:spacing w:after="0"/>
                    <w:jc w:val="center"/>
                    <w:rPr>
                      <w:rFonts w:ascii="Comic Sans MS" w:eastAsia="ヒラギノ明朝 Pro W3" w:hAnsi="Comic Sans MS" w:cs="Times New Roman"/>
                      <w:b/>
                      <w:sz w:val="20"/>
                      <w:szCs w:val="18"/>
                    </w:rPr>
                  </w:pPr>
                  <w:r w:rsidRPr="003C5A80">
                    <w:rPr>
                      <w:rFonts w:ascii="Comic Sans MS" w:eastAsia="ヒラギノ明朝 Pro W3" w:hAnsi="Comic Sans MS" w:cs="Times New Roman"/>
                      <w:b/>
                      <w:sz w:val="20"/>
                      <w:szCs w:val="18"/>
                    </w:rPr>
                    <w:t>ORGANİZE SANAYİ BÖLGELERİ UYGULAMA YÖNETMELİĞİNDE</w:t>
                  </w:r>
                </w:p>
                <w:p w:rsidR="003C5A80" w:rsidRPr="003C5A80" w:rsidRDefault="003C5A80" w:rsidP="003C5A80">
                  <w:pPr>
                    <w:spacing w:after="0"/>
                    <w:jc w:val="center"/>
                    <w:rPr>
                      <w:rFonts w:ascii="Comic Sans MS" w:eastAsia="ヒラギノ明朝 Pro W3" w:hAnsi="Comic Sans MS" w:cs="Times New Roman"/>
                      <w:b/>
                      <w:sz w:val="20"/>
                      <w:szCs w:val="18"/>
                    </w:rPr>
                  </w:pPr>
                  <w:r w:rsidRPr="003C5A80">
                    <w:rPr>
                      <w:rFonts w:ascii="Comic Sans MS" w:eastAsia="ヒラギノ明朝 Pro W3" w:hAnsi="Comic Sans MS" w:cs="Times New Roman"/>
                      <w:b/>
                      <w:sz w:val="20"/>
                      <w:szCs w:val="18"/>
                    </w:rPr>
                    <w:t>DEĞİŞİKLİK YAPILMASINA DAİR YÖNETMELİK</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bCs/>
                      <w:sz w:val="20"/>
                      <w:szCs w:val="18"/>
                    </w:rPr>
                    <w:t xml:space="preserve">MADDE 1 – </w:t>
                  </w:r>
                  <w:proofErr w:type="gramStart"/>
                  <w:r w:rsidRPr="003C5A80">
                    <w:rPr>
                      <w:rFonts w:ascii="Comic Sans MS" w:eastAsia="ヒラギノ明朝 Pro W3" w:hAnsi="Comic Sans MS" w:cs="Times New Roman"/>
                      <w:sz w:val="20"/>
                      <w:szCs w:val="18"/>
                    </w:rPr>
                    <w:t>22/8/2009</w:t>
                  </w:r>
                  <w:proofErr w:type="gramEnd"/>
                  <w:r w:rsidRPr="003C5A80">
                    <w:rPr>
                      <w:rFonts w:ascii="Comic Sans MS" w:eastAsia="ヒラギノ明朝 Pro W3" w:hAnsi="Comic Sans MS" w:cs="Times New Roman"/>
                      <w:sz w:val="20"/>
                      <w:szCs w:val="18"/>
                    </w:rPr>
                    <w:t xml:space="preserve"> tarihli ve 27327 sayılı Resmî Gazete’de yayımlanan Organize Sanayi Bölgeleri Uygulama Yönetmeliğinin 5 inci maddesinin iki, üç ve dördüncü fıkraları aşağıdaki şekilde değiştirilmiştir.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“(2) Yeni bir OSB yer seçimi talebinin değerlendirmeye alınabilmesi için, il genelindeki ihtisas OSB’ler hariç, diğer OSB’lerde bulunan toplam sanayi parsellerinin en az %75’inde üretim veya inşaata başlanmış olması gerekmektedir.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(3) İlave alan yer seçimi talebinin değerlendirmeye alınabilmesi için, ilave alan talebinde bulunan OSB’de toplam sanayi parsellerinin en az %90’ında üretim veya inşaata başlanmış olması gerekmektedir. Ancak o ilde başka bir OSB’nin bulunmaması halinde bu oran %75 olarak uygulanır.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(4) Aynı sektör grubunu içeren ihtisas OSB’lerde ikinci ve üçüncü fıkralardaki oranlar aranır. Ancak, Özel OSB’ler ile Türkiye Yatırım Destek ve Tanıtım Ajansının yatırımcı temin ettiği projelerde ikinci ve üçüncü fıkralardaki oranlar aranmaz. Yer seçiminin sonuçlandırılmasına kadar olan faaliyet, OSB kuruluşuna katılacak kurum ve kuruluşlar tarafından Valilik kanalıyla yürütülür.”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2 –</w:t>
                  </w:r>
                  <w:r w:rsidRPr="003C5A80">
                    <w:rPr>
                      <w:rFonts w:ascii="Comic Sans MS" w:eastAsia="ヒラギノ明朝 Pro W3" w:hAnsi="Comic Sans MS" w:cs="Times New Roman"/>
                      <w:sz w:val="20"/>
                      <w:szCs w:val="18"/>
                    </w:rPr>
                    <w:t xml:space="preserve"> Aynı Yönetmeliğin 13 üncü maddesinin ikinci fıkrasının sonuna aşağıdaki cümle eklenmiştir. </w:t>
                  </w:r>
                </w:p>
                <w:p w:rsidR="003C5A80" w:rsidRPr="003C5A80" w:rsidRDefault="003C5A80" w:rsidP="003C5A80">
                  <w:pPr>
                    <w:tabs>
                      <w:tab w:val="left" w:pos="566"/>
                    </w:tabs>
                    <w:spacing w:after="0"/>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“Şartları taşımadıkları halde seçilenler ile sonradan kaybedenlerin üyelikleri kendiliğinden sona erer.”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3 –</w:t>
                  </w:r>
                  <w:r w:rsidRPr="003C5A80">
                    <w:rPr>
                      <w:rFonts w:ascii="Comic Sans MS" w:eastAsia="ヒラギノ明朝 Pro W3" w:hAnsi="Comic Sans MS" w:cs="Times New Roman"/>
                      <w:sz w:val="20"/>
                      <w:szCs w:val="18"/>
                    </w:rPr>
                    <w:t xml:space="preserve"> Aynı Yönetmeliğin 25 inci maddesinin iki, üç, dört ve beşinci fıkraları aşağıdaki şekilde değiştirilmiştir.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“(2) Dört katılımcıdan az olmamak üzere toplam katılımcı sayısının en az 1/10’u tarafından genel kurul toplantı tarihinden en az 10 gün önce müştereken ve noter tebligatı ile bildirilecek hususlar da olağan genel kurulun gündemine alınır.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(3) Olağan genel kurulda, gündemde olmayan hususlar görüşülmez. Ancak, dört katılımcıdan az olmamak üzere OSB’nin toplam katılımcı sayısının en az 1/10’unun Başkanlık Divanının seçilmesini takiben, gündem maddelerinin görüşülmesine geçilmeden önce yazılı teklifte bulunmaları halinde;</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a) Hesap tetkik komisyonunun seçilmesi,</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b) Bilanço incelemesinin ve ibrasının geriye bırakılması,</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c) Genel kurulun yeni bir toplantıya çağrılması,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ç) Kanun, Yönetmelik, kuruluş protokolü, ana sözleşme ve iyi niyet esasları ile genel kurul kararlarına aykırı olduğu ileri sürülen yönetim kurulu kararlarının iptali,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d) Yönetim ve denetim kurulu üyelerinin azli ve yerlerine yenilerinin seçilmesi ile ilgili hususlar,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proofErr w:type="gramStart"/>
                  <w:r w:rsidRPr="003C5A80">
                    <w:rPr>
                      <w:rFonts w:ascii="Comic Sans MS" w:eastAsia="ヒラギノ明朝 Pro W3" w:hAnsi="Comic Sans MS" w:cs="Times New Roman"/>
                      <w:sz w:val="20"/>
                      <w:szCs w:val="18"/>
                    </w:rPr>
                    <w:t>genel</w:t>
                  </w:r>
                  <w:proofErr w:type="gramEnd"/>
                  <w:r w:rsidRPr="003C5A80">
                    <w:rPr>
                      <w:rFonts w:ascii="Comic Sans MS" w:eastAsia="ヒラギノ明朝 Pro W3" w:hAnsi="Comic Sans MS" w:cs="Times New Roman"/>
                      <w:sz w:val="20"/>
                      <w:szCs w:val="18"/>
                    </w:rPr>
                    <w:t xml:space="preserve"> kurula katılanların salt çoğunluğunun kabulü ile gündeme alınır. Azledilen yönetim ve denetim kurulu üyeleri aynı genel kurulda tekrar seçilemez.</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lastRenderedPageBreak/>
                    <w:t>(4) Ayrıca; olağan genel kurulda, katılımcıların tamamının hazır bulunması ve hiçbirinin itiraz etmemesi halinde, gündeme konu ilave edilebilir.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(5) Olağanüstü genel kurul gündemi, çağrının amacına göre tayin ve tespit olunur. Olağanüstü genel kurul toplantılarında çağrının amacı dışında herhangi bir konuda gündeme madde ilave edilemez.”</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4 –</w:t>
                  </w:r>
                  <w:r w:rsidRPr="003C5A80">
                    <w:rPr>
                      <w:rFonts w:ascii="Comic Sans MS" w:eastAsia="ヒラギノ明朝 Pro W3" w:hAnsi="Comic Sans MS" w:cs="Times New Roman"/>
                      <w:sz w:val="20"/>
                      <w:szCs w:val="18"/>
                    </w:rPr>
                    <w:t xml:space="preserve"> Aynı Yönetmeliğin 30 uncu maddesi aşağıdaki şekilde değiştirilmiştir.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w:t>
                  </w:r>
                  <w:r w:rsidRPr="003C5A80">
                    <w:rPr>
                      <w:rFonts w:ascii="Comic Sans MS" w:eastAsia="ヒラギノ明朝 Pro W3" w:hAnsi="Comic Sans MS" w:cs="Times New Roman"/>
                      <w:b/>
                      <w:sz w:val="20"/>
                      <w:szCs w:val="18"/>
                    </w:rPr>
                    <w:t>MADDE 30 –</w:t>
                  </w:r>
                  <w:r w:rsidRPr="003C5A80">
                    <w:rPr>
                      <w:rFonts w:ascii="Comic Sans MS" w:eastAsia="ヒラギノ明朝 Pro W3" w:hAnsi="Comic Sans MS" w:cs="Times New Roman"/>
                      <w:sz w:val="20"/>
                      <w:szCs w:val="18"/>
                    </w:rPr>
                    <w:t xml:space="preserve">(1) Genel kurulda oylamalar, el kaldırmak suretiyle yapılır. Ancak, genel kurula katılanların salt çoğunluğunun karar vermesi halinde, herhangi bir konuda gizli oylamaya başvurulur.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(2) OSB organlarının belirlenmesine ilişkin olarak yapılacak seçimlerde, birden fazla aday olması halinde hücre ve sandık kullanılarak gizli oy ve açık tasnif usulü uygulanır. Bu seçimlerin usul ve esasları, seçimin yapılacağı genel kurulda bulunan katılımcıların salt çoğunluğunun alacağı karar doğrultusunda belirlenir.”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5 –</w:t>
                  </w:r>
                  <w:r w:rsidRPr="003C5A80">
                    <w:rPr>
                      <w:rFonts w:ascii="Comic Sans MS" w:eastAsia="ヒラギノ明朝 Pro W3" w:hAnsi="Comic Sans MS" w:cs="Times New Roman"/>
                      <w:sz w:val="20"/>
                      <w:szCs w:val="18"/>
                    </w:rPr>
                    <w:t xml:space="preserve"> Aynı Yönetmeliğin 35 inci maddesinin üçüncü fıkrasının (ü) ve (y) bentleri aşağıdaki şekilde değiştirilmiştir.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“ü) Yatırımlarla ilgili kredi alma ve ihtiyaç duyulması halinde bankalardan teminat mektubu alınması konularında yönetim kuruluna yetki vermek,”</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“y) OSB kuruluş protokolünün veya ana sözleşmesinin değiştirilmesi, genel kurulun yapılması, organlarının oluşturulması ve ibrası, bilânçonun kabulü veya reddi, OSB’nin yatırım programı ve bütçesinin onaylanması, yönetim ve denetim kurulu üyelerine ödenecek toplantı başına huzur hakkının veya aylık ücretin tespit edilmesi, OSB’nin genişlemesi veya bir diğer OSB ile birleşmesi ve birleşme şartlarının belirlenmesi, arsa tahsis ve satış prensiplerinin belirlenmesi, alt yapı katılım payları, elektrik, su, doğalgaz ve benzeri satış bedelleri ile ilgili prensipleri belirleme ve bu aidat ve satış bedellerinin </w:t>
                  </w:r>
                  <w:proofErr w:type="gramStart"/>
                  <w:r w:rsidRPr="003C5A80">
                    <w:rPr>
                      <w:rFonts w:ascii="Comic Sans MS" w:eastAsia="ヒラギノ明朝 Pro W3" w:hAnsi="Comic Sans MS" w:cs="Times New Roman"/>
                      <w:sz w:val="20"/>
                      <w:szCs w:val="18"/>
                    </w:rPr>
                    <w:t>tahsilatında</w:t>
                  </w:r>
                  <w:proofErr w:type="gramEnd"/>
                  <w:r w:rsidRPr="003C5A80">
                    <w:rPr>
                      <w:rFonts w:ascii="Comic Sans MS" w:eastAsia="ヒラギノ明朝 Pro W3" w:hAnsi="Comic Sans MS" w:cs="Times New Roman"/>
                      <w:sz w:val="20"/>
                      <w:szCs w:val="18"/>
                    </w:rPr>
                    <w:t xml:space="preserve"> gecikme halinde uygulanacak cezalara ilişkin esasların belirlenmesi, üst kuruluşa katılmak için karar verilmesi ve temsilcilerinin belirlenmesi, yönetim aidatları ve hizmet karşılıklarının boş, inşaat halinde ve üretime geçme durumları dikkate alınarak parsel büyüklüğüne göre tespit edilmesi, bölge müdürünün atanması veya azli ile ilgili görev ve yetkilerinin dışında görev ve yetkilerin yönetim kuruluna devredilmesi hususunda karar almak,”</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6 –</w:t>
                  </w:r>
                  <w:r w:rsidRPr="003C5A80">
                    <w:rPr>
                      <w:rFonts w:ascii="Comic Sans MS" w:eastAsia="ヒラギノ明朝 Pro W3" w:hAnsi="Comic Sans MS" w:cs="Times New Roman"/>
                      <w:sz w:val="20"/>
                      <w:szCs w:val="18"/>
                    </w:rPr>
                    <w:t xml:space="preserve"> Aynı Yönetmeliğin 38 inci maddesinin iki ve beşinci fıkraları aşağıdaki şekilde değiştirilmiştir.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“(2) Beşinci üye olarak bölge müdürünün görevlendirilmesi halinde, birinci fıkranın (b) bendinde, Valinin yönetim kurulunda görev alması halinde aynı fıkranın (c) bendinde yer alan koşul aranmaz.”</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“(5) Haklarında birinci fıkranın (ç) bendinde belirtilen suçlarla ilgili olarak kamu davası açılmış olanların görevleri, ilk genel kurul toplantısına kadar devam eder. Bu durumdaki üyelerin azli veya göreve devamı hakkında karar alınması hususu, yönetim kurulunca yapılacak ilk genel kurulun gündemine alınır. Bu hususun genel kurul gündemine alınmaması halinde yönetim kurulu sorumlu olur.”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7 –</w:t>
                  </w:r>
                  <w:r w:rsidRPr="003C5A80">
                    <w:rPr>
                      <w:rFonts w:ascii="Comic Sans MS" w:eastAsia="ヒラギノ明朝 Pro W3" w:hAnsi="Comic Sans MS" w:cs="Times New Roman"/>
                      <w:sz w:val="20"/>
                      <w:szCs w:val="18"/>
                    </w:rPr>
                    <w:t xml:space="preserve"> Aynı Yönetmeliğin 40 </w:t>
                  </w:r>
                  <w:proofErr w:type="spellStart"/>
                  <w:r w:rsidRPr="003C5A80">
                    <w:rPr>
                      <w:rFonts w:ascii="Comic Sans MS" w:eastAsia="ヒラギノ明朝 Pro W3" w:hAnsi="Comic Sans MS" w:cs="Times New Roman"/>
                      <w:sz w:val="20"/>
                      <w:szCs w:val="18"/>
                    </w:rPr>
                    <w:t>ıncı</w:t>
                  </w:r>
                  <w:proofErr w:type="spellEnd"/>
                  <w:r w:rsidRPr="003C5A80">
                    <w:rPr>
                      <w:rFonts w:ascii="Comic Sans MS" w:eastAsia="ヒラギノ明朝 Pro W3" w:hAnsi="Comic Sans MS" w:cs="Times New Roman"/>
                      <w:sz w:val="20"/>
                      <w:szCs w:val="18"/>
                    </w:rPr>
                    <w:t xml:space="preserve"> maddesinin dördüncü fıkrası aşağıdaki şekilde değiştirilmiştir.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“(4) Yönetim Kurulu üyeleri şahsi menfaatleri ile alt ve üst soyu ile üçüncü derece dâhil </w:t>
                  </w:r>
                  <w:r w:rsidRPr="003C5A80">
                    <w:rPr>
                      <w:rFonts w:ascii="Comic Sans MS" w:eastAsia="ヒラギノ明朝 Pro W3" w:hAnsi="Comic Sans MS" w:cs="Times New Roman"/>
                      <w:sz w:val="20"/>
                      <w:szCs w:val="18"/>
                    </w:rPr>
                    <w:lastRenderedPageBreak/>
                    <w:t>kan ve kayın hısımları ile temsilcileri oldukları katılımcıların menfaatlerini ilgilendiren hususların görüşülmesi sırasında toplantıya katılamaz.”</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8 –</w:t>
                  </w:r>
                  <w:r w:rsidRPr="003C5A80">
                    <w:rPr>
                      <w:rFonts w:ascii="Comic Sans MS" w:eastAsia="ヒラギノ明朝 Pro W3" w:hAnsi="Comic Sans MS" w:cs="Times New Roman"/>
                      <w:sz w:val="20"/>
                      <w:szCs w:val="18"/>
                    </w:rPr>
                    <w:t xml:space="preserve"> Aynı Yönetmeliğin 44 üncü maddesinin birinci fıkrasının (d) bendi ile dördüncü fıkrası aşağıdaki şekilde değiştirilmiştir.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“d) Yönetim Kurulu üyeleri veya bölge müdürü ile üstsoy veya altsoy, üçüncü derece </w:t>
                  </w:r>
                  <w:proofErr w:type="gramStart"/>
                  <w:r w:rsidRPr="003C5A80">
                    <w:rPr>
                      <w:rFonts w:ascii="Comic Sans MS" w:eastAsia="ヒラギノ明朝 Pro W3" w:hAnsi="Comic Sans MS" w:cs="Times New Roman"/>
                      <w:sz w:val="20"/>
                      <w:szCs w:val="18"/>
                    </w:rPr>
                    <w:t>dahil</w:t>
                  </w:r>
                  <w:proofErr w:type="gramEnd"/>
                  <w:r w:rsidRPr="003C5A80">
                    <w:rPr>
                      <w:rFonts w:ascii="Comic Sans MS" w:eastAsia="ヒラギノ明朝 Pro W3" w:hAnsi="Comic Sans MS" w:cs="Times New Roman"/>
                      <w:sz w:val="20"/>
                      <w:szCs w:val="18"/>
                    </w:rPr>
                    <w:t xml:space="preserve"> kan veya kayın hısımı olmamak,”</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“(4) Haklarında birinci fıkranın (c) bendinde belirtilen suçlarla ilgili olarak kamu davası açılmış olanların görevleri, ilk genel kurul toplantısına kadar devam eder. Bu durumdaki üyelerin azli veya göreve devamı hakkında karar alınması hususu, yönetim kurulunca yapılacak ilk genel kurulun gündemine alınır. Bu hususun genel kurul gündemine alınmaması halinde yönetim kurulu sorumlu olur.”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9 –</w:t>
                  </w:r>
                  <w:r w:rsidRPr="003C5A80">
                    <w:rPr>
                      <w:rFonts w:ascii="Comic Sans MS" w:eastAsia="ヒラギノ明朝 Pro W3" w:hAnsi="Comic Sans MS" w:cs="Times New Roman"/>
                      <w:sz w:val="20"/>
                      <w:szCs w:val="18"/>
                    </w:rPr>
                    <w:t xml:space="preserve"> Aynı Yönetmeliğin 71 inci maddesinin birinci fıkrasının ilk paragrafı aşağıdaki şekilde değiştirilmiştir.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“Sanayi parsellerinde; parsel alanının 1/4'ünden az taban alanlı proje üretilemez. Parsellerin </w:t>
                  </w:r>
                  <w:proofErr w:type="spellStart"/>
                  <w:r w:rsidRPr="003C5A80">
                    <w:rPr>
                      <w:rFonts w:ascii="Comic Sans MS" w:eastAsia="ヒラギノ明朝 Pro W3" w:hAnsi="Comic Sans MS" w:cs="Times New Roman"/>
                      <w:sz w:val="20"/>
                      <w:szCs w:val="18"/>
                    </w:rPr>
                    <w:t>tevhid</w:t>
                  </w:r>
                  <w:proofErr w:type="spellEnd"/>
                  <w:r w:rsidRPr="003C5A80">
                    <w:rPr>
                      <w:rFonts w:ascii="Comic Sans MS" w:eastAsia="ヒラギノ明朝 Pro W3" w:hAnsi="Comic Sans MS" w:cs="Times New Roman"/>
                      <w:sz w:val="20"/>
                      <w:szCs w:val="18"/>
                    </w:rPr>
                    <w:t xml:space="preserve"> edilmesi durumunda bu oran </w:t>
                  </w:r>
                  <w:proofErr w:type="spellStart"/>
                  <w:r w:rsidRPr="003C5A80">
                    <w:rPr>
                      <w:rFonts w:ascii="Comic Sans MS" w:eastAsia="ヒラギノ明朝 Pro W3" w:hAnsi="Comic Sans MS" w:cs="Times New Roman"/>
                      <w:sz w:val="20"/>
                      <w:szCs w:val="18"/>
                    </w:rPr>
                    <w:t>tevhid</w:t>
                  </w:r>
                  <w:proofErr w:type="spellEnd"/>
                  <w:r w:rsidRPr="003C5A80">
                    <w:rPr>
                      <w:rFonts w:ascii="Comic Sans MS" w:eastAsia="ヒラギノ明朝 Pro W3" w:hAnsi="Comic Sans MS" w:cs="Times New Roman"/>
                      <w:sz w:val="20"/>
                      <w:szCs w:val="18"/>
                    </w:rPr>
                    <w:t xml:space="preserve"> sonucu oluşan yeni parselde de aranır. Yapıların projelendirilmesi ve işletme aşamasındaki diğer esaslar aşağıda gösterilmiştir:”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10 –</w:t>
                  </w:r>
                  <w:r w:rsidRPr="003C5A80">
                    <w:rPr>
                      <w:rFonts w:ascii="Comic Sans MS" w:eastAsia="ヒラギノ明朝 Pro W3" w:hAnsi="Comic Sans MS" w:cs="Times New Roman"/>
                      <w:sz w:val="20"/>
                      <w:szCs w:val="18"/>
                    </w:rPr>
                    <w:t xml:space="preserve"> Aynı Yönetmeliğin 75 inci maddesi aşağıdaki şekilde değiştirilmiştir.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w:t>
                  </w:r>
                  <w:r w:rsidRPr="003C5A80">
                    <w:rPr>
                      <w:rFonts w:ascii="Comic Sans MS" w:eastAsia="ヒラギノ明朝 Pro W3" w:hAnsi="Comic Sans MS" w:cs="Times New Roman"/>
                      <w:b/>
                      <w:sz w:val="20"/>
                      <w:szCs w:val="18"/>
                    </w:rPr>
                    <w:t>MADDE 75 –</w:t>
                  </w:r>
                  <w:r w:rsidRPr="003C5A80">
                    <w:rPr>
                      <w:rFonts w:ascii="Comic Sans MS" w:eastAsia="ヒラギノ明朝 Pro W3" w:hAnsi="Comic Sans MS" w:cs="Times New Roman"/>
                      <w:sz w:val="20"/>
                      <w:szCs w:val="18"/>
                    </w:rPr>
                    <w:t>(1) Plan ana kararlarını bozucu plan değişikliği yapılamaz.</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(2) İmar planında bulunan sosyal, idari ve teknik altyapı alanlarının kaldırılması veya küçültülmesine dair plan değişiklikleri zorunlu olmadıkça yapılamaz. Değişikliğin zorunlu olması hallerinde bu konuda plan müellifinin gerekçeli uygun görüşü alınır.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(3) İmar planında bulunan ortak kullanım alanlarının bölge büyüklüğüne oranı bu Yönetmelikte belirtilen alt sınırda olan OSB’lerde bu alanların plan değişikliğine konu olması halinde alan kullanım dengesini koruyacak şekilde eşdeğer alan ayrılır.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(4) OSB'nin faaliyetleri için zorunlu olan ve Bakanlık tarafından uygun görülerek onaylı sınır içine </w:t>
                  </w:r>
                  <w:proofErr w:type="gramStart"/>
                  <w:r w:rsidRPr="003C5A80">
                    <w:rPr>
                      <w:rFonts w:ascii="Comic Sans MS" w:eastAsia="ヒラギノ明朝 Pro W3" w:hAnsi="Comic Sans MS" w:cs="Times New Roman"/>
                      <w:sz w:val="20"/>
                      <w:szCs w:val="18"/>
                    </w:rPr>
                    <w:t>dahil</w:t>
                  </w:r>
                  <w:proofErr w:type="gramEnd"/>
                  <w:r w:rsidRPr="003C5A80">
                    <w:rPr>
                      <w:rFonts w:ascii="Comic Sans MS" w:eastAsia="ヒラギノ明朝 Pro W3" w:hAnsi="Comic Sans MS" w:cs="Times New Roman"/>
                      <w:sz w:val="20"/>
                      <w:szCs w:val="18"/>
                    </w:rPr>
                    <w:t xml:space="preserve"> edilen teknik altyapılara ilişkin tesis ve bağlantı hatları ile teknik donatı alanlarının yer aldığı alanlar, başka bir kullanım amacına dönüştürülmek üzere imar tadilatına konu edilemez.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(5) İmar planı değişiklik paftalarında onaylama, askı, itiraz, itirazların değerlendirilmesi ve dağıtımı konusunda, Yönetmeliğin imar planı onayına ilişkin maddesi uygulanır.”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11 –</w:t>
                  </w:r>
                  <w:r w:rsidRPr="003C5A80">
                    <w:rPr>
                      <w:rFonts w:ascii="Comic Sans MS" w:eastAsia="ヒラギノ明朝 Pro W3" w:hAnsi="Comic Sans MS" w:cs="Times New Roman"/>
                      <w:sz w:val="20"/>
                      <w:szCs w:val="18"/>
                    </w:rPr>
                    <w:t xml:space="preserve"> Aynı Yönetmeliğin 89 uncu maddesi yürürlükten kaldırılmıştır.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 xml:space="preserve">MADDE 12 – </w:t>
                  </w:r>
                  <w:r w:rsidRPr="003C5A80">
                    <w:rPr>
                      <w:rFonts w:ascii="Comic Sans MS" w:eastAsia="ヒラギノ明朝 Pro W3" w:hAnsi="Comic Sans MS" w:cs="Times New Roman"/>
                      <w:sz w:val="20"/>
                      <w:szCs w:val="18"/>
                    </w:rPr>
                    <w:t xml:space="preserve">Aynı Yönetmeliğin 97 </w:t>
                  </w:r>
                  <w:proofErr w:type="spellStart"/>
                  <w:r w:rsidRPr="003C5A80">
                    <w:rPr>
                      <w:rFonts w:ascii="Comic Sans MS" w:eastAsia="ヒラギノ明朝 Pro W3" w:hAnsi="Comic Sans MS" w:cs="Times New Roman"/>
                      <w:sz w:val="20"/>
                      <w:szCs w:val="18"/>
                    </w:rPr>
                    <w:t>nci</w:t>
                  </w:r>
                  <w:proofErr w:type="spellEnd"/>
                  <w:r w:rsidRPr="003C5A80">
                    <w:rPr>
                      <w:rFonts w:ascii="Comic Sans MS" w:eastAsia="ヒラギノ明朝 Pro W3" w:hAnsi="Comic Sans MS" w:cs="Times New Roman"/>
                      <w:sz w:val="20"/>
                      <w:szCs w:val="18"/>
                    </w:rPr>
                    <w:t xml:space="preserve"> maddesinin birinci fıkrası aşağıdaki şekilde değiştirilmiş ve aynı Yönetmeliğin EK-4’ü aşağıdaki şekilde yeniden düzenlenmiştir. </w:t>
                  </w:r>
                </w:p>
                <w:p w:rsid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“(1) Yatırım Programında yer alan kalkınmada öncelikli yörelerde yapılacak OSB’ler ve ileri teknoloji kullanan ihtisas OSB'lere talepleri halinde arsa, altyapı ve genel idare giderleri kredisi, diğer yörelerdeki OSB’lere ise altyapı ve genel idare giderleri kredisi verilir. Ayrıca talepleri halinde OSB’nin sevk ve idaresi için ihtiyaç duyulacak bölge müdürlüğü hizmet binası inşaatları da kredilendirilir. Kredilendirilecek bölge müdürlüğü hizmet binası büyüklüğü EK-4’te yer alan tablodaki m</w:t>
                  </w:r>
                  <w:r w:rsidRPr="003C5A80">
                    <w:rPr>
                      <w:rFonts w:ascii="Comic Sans MS" w:eastAsia="ヒラギノ明朝 Pro W3" w:hAnsi="Comic Sans MS" w:cs="Times New Roman"/>
                      <w:sz w:val="20"/>
                      <w:szCs w:val="18"/>
                      <w:vertAlign w:val="superscript"/>
                    </w:rPr>
                    <w:t>2</w:t>
                  </w:r>
                  <w:r w:rsidRPr="003C5A80">
                    <w:rPr>
                      <w:rFonts w:ascii="Comic Sans MS" w:eastAsia="ヒラギノ明朝 Pro W3" w:hAnsi="Comic Sans MS" w:cs="Times New Roman"/>
                      <w:sz w:val="20"/>
                      <w:szCs w:val="18"/>
                    </w:rPr>
                    <w:t>’leri aşmamak üzere Bakanlıkça belirlenir. Bölge müdürlüğü hizmet binasının tabloda belirlenen m</w:t>
                  </w:r>
                  <w:r w:rsidRPr="003C5A80">
                    <w:rPr>
                      <w:rFonts w:ascii="Comic Sans MS" w:eastAsia="ヒラギノ明朝 Pro W3" w:hAnsi="Comic Sans MS" w:cs="Times New Roman"/>
                      <w:sz w:val="20"/>
                      <w:szCs w:val="18"/>
                      <w:vertAlign w:val="superscript"/>
                    </w:rPr>
                    <w:t>2</w:t>
                  </w:r>
                  <w:r w:rsidRPr="003C5A80">
                    <w:rPr>
                      <w:rFonts w:ascii="Comic Sans MS" w:eastAsia="ヒラギノ明朝 Pro W3" w:hAnsi="Comic Sans MS" w:cs="Times New Roman"/>
                      <w:sz w:val="20"/>
                      <w:szCs w:val="18"/>
                    </w:rPr>
                    <w:t xml:space="preserve">’leri aşması halinde aşan bölüm kredilendirilmez.” </w:t>
                  </w:r>
                </w:p>
                <w:p w:rsidR="00225DCE" w:rsidRDefault="00225DCE" w:rsidP="003C5A80">
                  <w:pPr>
                    <w:tabs>
                      <w:tab w:val="left" w:pos="566"/>
                    </w:tabs>
                    <w:spacing w:after="0"/>
                    <w:ind w:firstLine="566"/>
                    <w:jc w:val="both"/>
                    <w:rPr>
                      <w:rFonts w:ascii="Comic Sans MS" w:eastAsia="ヒラギノ明朝 Pro W3" w:hAnsi="Comic Sans MS" w:cs="Times New Roman"/>
                      <w:sz w:val="20"/>
                      <w:szCs w:val="18"/>
                    </w:rPr>
                  </w:pPr>
                </w:p>
                <w:p w:rsidR="00225DCE" w:rsidRDefault="00225DCE" w:rsidP="003C5A80">
                  <w:pPr>
                    <w:tabs>
                      <w:tab w:val="left" w:pos="566"/>
                    </w:tabs>
                    <w:spacing w:after="0"/>
                    <w:ind w:firstLine="566"/>
                    <w:jc w:val="both"/>
                    <w:rPr>
                      <w:rFonts w:ascii="Comic Sans MS" w:eastAsia="ヒラギノ明朝 Pro W3" w:hAnsi="Comic Sans MS" w:cs="Times New Roman"/>
                      <w:sz w:val="20"/>
                      <w:szCs w:val="18"/>
                    </w:rPr>
                  </w:pPr>
                </w:p>
                <w:p w:rsidR="00225DCE" w:rsidRDefault="00225DCE" w:rsidP="003C5A80">
                  <w:pPr>
                    <w:tabs>
                      <w:tab w:val="left" w:pos="566"/>
                    </w:tabs>
                    <w:spacing w:after="0"/>
                    <w:ind w:firstLine="566"/>
                    <w:jc w:val="both"/>
                    <w:rPr>
                      <w:rFonts w:ascii="Comic Sans MS" w:eastAsia="ヒラギノ明朝 Pro W3" w:hAnsi="Comic Sans MS" w:cs="Times New Roman"/>
                      <w:sz w:val="20"/>
                      <w:szCs w:val="18"/>
                    </w:rPr>
                  </w:pPr>
                </w:p>
                <w:p w:rsidR="00225DCE" w:rsidRDefault="00225DCE" w:rsidP="003C5A80">
                  <w:pPr>
                    <w:tabs>
                      <w:tab w:val="left" w:pos="566"/>
                    </w:tabs>
                    <w:spacing w:after="0"/>
                    <w:ind w:firstLine="566"/>
                    <w:jc w:val="both"/>
                    <w:rPr>
                      <w:rFonts w:ascii="Comic Sans MS" w:eastAsia="ヒラギノ明朝 Pro W3" w:hAnsi="Comic Sans MS" w:cs="Times New Roman"/>
                      <w:sz w:val="20"/>
                      <w:szCs w:val="18"/>
                    </w:rPr>
                  </w:pPr>
                </w:p>
                <w:p w:rsidR="00225DCE" w:rsidRPr="003C5A80" w:rsidRDefault="00225DCE" w:rsidP="003C5A80">
                  <w:pPr>
                    <w:tabs>
                      <w:tab w:val="left" w:pos="566"/>
                    </w:tabs>
                    <w:spacing w:after="0"/>
                    <w:ind w:firstLine="566"/>
                    <w:jc w:val="both"/>
                    <w:rPr>
                      <w:rFonts w:ascii="Comic Sans MS" w:eastAsia="ヒラギノ明朝 Pro W3" w:hAnsi="Comic Sans MS" w:cs="Times New Roman"/>
                      <w:sz w:val="20"/>
                      <w:szCs w:val="18"/>
                    </w:rPr>
                  </w:pPr>
                </w:p>
                <w:p w:rsidR="003C5A80" w:rsidRPr="003C5A80" w:rsidRDefault="003C5A80" w:rsidP="003C5A80">
                  <w:pPr>
                    <w:tabs>
                      <w:tab w:val="left" w:pos="566"/>
                    </w:tabs>
                    <w:spacing w:after="0"/>
                    <w:jc w:val="both"/>
                    <w:rPr>
                      <w:rFonts w:ascii="Comic Sans MS" w:eastAsia="ヒラギノ明朝 Pro W3" w:hAnsi="Comic Sans MS" w:cs="Times New Roman"/>
                      <w:b/>
                      <w:sz w:val="20"/>
                      <w:szCs w:val="18"/>
                    </w:rPr>
                  </w:pPr>
                  <w:r w:rsidRPr="003C5A80">
                    <w:rPr>
                      <w:rFonts w:ascii="Comic Sans MS" w:eastAsia="ヒラギノ明朝 Pro W3" w:hAnsi="Comic Sans MS" w:cs="Times New Roman"/>
                      <w:b/>
                      <w:sz w:val="20"/>
                      <w:szCs w:val="18"/>
                    </w:rPr>
                    <w:t>“EK-4</w:t>
                  </w:r>
                </w:p>
                <w:p w:rsidR="003C5A80" w:rsidRPr="003C5A80" w:rsidRDefault="003C5A80" w:rsidP="003C5A80">
                  <w:pPr>
                    <w:spacing w:after="0"/>
                    <w:jc w:val="center"/>
                    <w:rPr>
                      <w:rFonts w:ascii="Comic Sans MS" w:eastAsia="ヒラギノ明朝 Pro W3" w:hAnsi="Comic Sans MS" w:cs="Times New Roman"/>
                      <w:b/>
                      <w:sz w:val="20"/>
                      <w:szCs w:val="18"/>
                    </w:rPr>
                  </w:pPr>
                  <w:r w:rsidRPr="003C5A80">
                    <w:rPr>
                      <w:rFonts w:ascii="Comic Sans MS" w:eastAsia="ヒラギノ明朝 Pro W3" w:hAnsi="Comic Sans MS" w:cs="Times New Roman"/>
                      <w:b/>
                      <w:sz w:val="20"/>
                      <w:szCs w:val="18"/>
                    </w:rPr>
                    <w:t>BÖLGE HİZMET BİNALARININ AZAMİ BÜYÜKLÜKLERİNİ GÖSTERİR</w:t>
                  </w:r>
                </w:p>
                <w:p w:rsidR="003C5A80" w:rsidRPr="003C5A80" w:rsidRDefault="003C5A80" w:rsidP="003C5A80">
                  <w:pPr>
                    <w:spacing w:after="0"/>
                    <w:jc w:val="center"/>
                    <w:rPr>
                      <w:rFonts w:ascii="Comic Sans MS" w:eastAsia="ヒラギノ明朝 Pro W3" w:hAnsi="Comic Sans MS" w:cs="Times New Roman"/>
                      <w:b/>
                      <w:sz w:val="20"/>
                      <w:szCs w:val="18"/>
                    </w:rPr>
                  </w:pPr>
                  <w:r w:rsidRPr="003C5A80">
                    <w:rPr>
                      <w:rFonts w:ascii="Comic Sans MS" w:eastAsia="ヒラギノ明朝 Pro W3" w:hAnsi="Comic Sans MS" w:cs="Times New Roman"/>
                      <w:b/>
                      <w:sz w:val="20"/>
                      <w:szCs w:val="18"/>
                    </w:rPr>
                    <w:t xml:space="preserve">TABLO </w:t>
                  </w:r>
                </w:p>
                <w:p w:rsidR="003C5A80" w:rsidRPr="003C5A80" w:rsidRDefault="003C5A80" w:rsidP="003C5A80">
                  <w:pPr>
                    <w:spacing w:after="0"/>
                    <w:jc w:val="center"/>
                    <w:rPr>
                      <w:rFonts w:ascii="Comic Sans MS" w:eastAsia="ヒラギノ明朝 Pro W3" w:hAnsi="Comic Sans MS" w:cs="Times New Roman"/>
                      <w:b/>
                      <w:sz w:val="20"/>
                      <w:szCs w:val="18"/>
                    </w:rPr>
                  </w:pPr>
                </w:p>
                <w:tbl>
                  <w:tblPr>
                    <w:tblW w:w="8669"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9"/>
                    <w:gridCol w:w="3350"/>
                  </w:tblGrid>
                  <w:tr w:rsidR="003C5A80" w:rsidRPr="003C5A80">
                    <w:trPr>
                      <w:trHeight w:val="232"/>
                      <w:jc w:val="center"/>
                    </w:trPr>
                    <w:tc>
                      <w:tcPr>
                        <w:tcW w:w="5319" w:type="dxa"/>
                        <w:tcBorders>
                          <w:top w:val="single" w:sz="4" w:space="0" w:color="auto"/>
                          <w:left w:val="single" w:sz="4" w:space="0" w:color="auto"/>
                          <w:bottom w:val="single" w:sz="4" w:space="0" w:color="auto"/>
                          <w:right w:val="single" w:sz="4" w:space="0" w:color="auto"/>
                        </w:tcBorders>
                        <w:hideMark/>
                      </w:tcPr>
                      <w:p w:rsidR="003C5A80" w:rsidRPr="003C5A80" w:rsidRDefault="003C5A80" w:rsidP="003C5A80">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OSB ALANI (HA)</w:t>
                        </w:r>
                      </w:p>
                    </w:tc>
                    <w:tc>
                      <w:tcPr>
                        <w:tcW w:w="3350" w:type="dxa"/>
                        <w:tcBorders>
                          <w:top w:val="single" w:sz="4" w:space="0" w:color="auto"/>
                          <w:left w:val="single" w:sz="4" w:space="0" w:color="auto"/>
                          <w:bottom w:val="single" w:sz="4" w:space="0" w:color="auto"/>
                          <w:right w:val="single" w:sz="4" w:space="0" w:color="auto"/>
                        </w:tcBorders>
                        <w:hideMark/>
                      </w:tcPr>
                      <w:p w:rsidR="003C5A80" w:rsidRPr="003C5A80" w:rsidRDefault="003C5A80" w:rsidP="003C5A80">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HİZMET BİNASI (m</w:t>
                        </w:r>
                        <w:r w:rsidRPr="003C5A80">
                          <w:rPr>
                            <w:rFonts w:ascii="Comic Sans MS" w:eastAsia="Times New Roman" w:hAnsi="Comic Sans MS" w:cs="Times New Roman"/>
                            <w:sz w:val="20"/>
                            <w:szCs w:val="18"/>
                            <w:vertAlign w:val="superscript"/>
                            <w:lang w:eastAsia="tr-TR"/>
                          </w:rPr>
                          <w:t>2</w:t>
                        </w:r>
                        <w:r w:rsidRPr="003C5A80">
                          <w:rPr>
                            <w:rFonts w:ascii="Comic Sans MS" w:eastAsia="Times New Roman" w:hAnsi="Comic Sans MS" w:cs="Times New Roman"/>
                            <w:sz w:val="20"/>
                            <w:szCs w:val="18"/>
                            <w:lang w:eastAsia="tr-TR"/>
                          </w:rPr>
                          <w:t>)</w:t>
                        </w:r>
                      </w:p>
                    </w:tc>
                  </w:tr>
                  <w:tr w:rsidR="003C5A80" w:rsidRPr="003C5A80">
                    <w:trPr>
                      <w:trHeight w:val="232"/>
                      <w:jc w:val="center"/>
                    </w:trPr>
                    <w:tc>
                      <w:tcPr>
                        <w:tcW w:w="5319" w:type="dxa"/>
                        <w:tcBorders>
                          <w:top w:val="single" w:sz="4" w:space="0" w:color="auto"/>
                          <w:left w:val="single" w:sz="4" w:space="0" w:color="auto"/>
                          <w:bottom w:val="single" w:sz="4" w:space="0" w:color="auto"/>
                          <w:right w:val="single" w:sz="4" w:space="0" w:color="auto"/>
                        </w:tcBorders>
                        <w:hideMark/>
                      </w:tcPr>
                      <w:p w:rsidR="003C5A80" w:rsidRPr="003C5A80" w:rsidRDefault="003C5A80" w:rsidP="003C5A80">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0-100</w:t>
                        </w:r>
                      </w:p>
                    </w:tc>
                    <w:tc>
                      <w:tcPr>
                        <w:tcW w:w="3350" w:type="dxa"/>
                        <w:tcBorders>
                          <w:top w:val="single" w:sz="4" w:space="0" w:color="auto"/>
                          <w:left w:val="single" w:sz="4" w:space="0" w:color="auto"/>
                          <w:bottom w:val="single" w:sz="4" w:space="0" w:color="auto"/>
                          <w:right w:val="single" w:sz="4" w:space="0" w:color="auto"/>
                        </w:tcBorders>
                        <w:hideMark/>
                      </w:tcPr>
                      <w:p w:rsidR="003C5A80" w:rsidRPr="003C5A80" w:rsidRDefault="003C5A80" w:rsidP="003C5A80">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1500</w:t>
                        </w:r>
                      </w:p>
                    </w:tc>
                  </w:tr>
                  <w:tr w:rsidR="003C5A80" w:rsidRPr="003C5A80">
                    <w:trPr>
                      <w:trHeight w:val="232"/>
                      <w:jc w:val="center"/>
                    </w:trPr>
                    <w:tc>
                      <w:tcPr>
                        <w:tcW w:w="5319" w:type="dxa"/>
                        <w:tcBorders>
                          <w:top w:val="single" w:sz="4" w:space="0" w:color="auto"/>
                          <w:left w:val="single" w:sz="4" w:space="0" w:color="auto"/>
                          <w:bottom w:val="single" w:sz="4" w:space="0" w:color="auto"/>
                          <w:right w:val="single" w:sz="4" w:space="0" w:color="auto"/>
                        </w:tcBorders>
                        <w:hideMark/>
                      </w:tcPr>
                      <w:p w:rsidR="003C5A80" w:rsidRPr="003C5A80" w:rsidRDefault="003C5A80" w:rsidP="003C5A80">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101-500</w:t>
                        </w:r>
                      </w:p>
                    </w:tc>
                    <w:tc>
                      <w:tcPr>
                        <w:tcW w:w="3350" w:type="dxa"/>
                        <w:tcBorders>
                          <w:top w:val="single" w:sz="4" w:space="0" w:color="auto"/>
                          <w:left w:val="single" w:sz="4" w:space="0" w:color="auto"/>
                          <w:bottom w:val="single" w:sz="4" w:space="0" w:color="auto"/>
                          <w:right w:val="single" w:sz="4" w:space="0" w:color="auto"/>
                        </w:tcBorders>
                        <w:hideMark/>
                      </w:tcPr>
                      <w:p w:rsidR="003C5A80" w:rsidRPr="003C5A80" w:rsidRDefault="003C5A80" w:rsidP="003C5A80">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2500</w:t>
                        </w:r>
                      </w:p>
                    </w:tc>
                  </w:tr>
                  <w:tr w:rsidR="003C5A80" w:rsidRPr="003C5A80">
                    <w:trPr>
                      <w:trHeight w:val="317"/>
                      <w:jc w:val="center"/>
                    </w:trPr>
                    <w:tc>
                      <w:tcPr>
                        <w:tcW w:w="5319" w:type="dxa"/>
                        <w:tcBorders>
                          <w:top w:val="single" w:sz="4" w:space="0" w:color="auto"/>
                          <w:left w:val="single" w:sz="4" w:space="0" w:color="auto"/>
                          <w:bottom w:val="single" w:sz="4" w:space="0" w:color="auto"/>
                          <w:right w:val="single" w:sz="4" w:space="0" w:color="auto"/>
                        </w:tcBorders>
                        <w:hideMark/>
                      </w:tcPr>
                      <w:p w:rsidR="003C5A80" w:rsidRPr="003C5A80" w:rsidRDefault="003C5A80" w:rsidP="003C5A80">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500 -</w:t>
                        </w:r>
                      </w:p>
                    </w:tc>
                    <w:tc>
                      <w:tcPr>
                        <w:tcW w:w="3350" w:type="dxa"/>
                        <w:tcBorders>
                          <w:top w:val="single" w:sz="4" w:space="0" w:color="auto"/>
                          <w:left w:val="single" w:sz="4" w:space="0" w:color="auto"/>
                          <w:bottom w:val="single" w:sz="4" w:space="0" w:color="auto"/>
                          <w:right w:val="single" w:sz="4" w:space="0" w:color="auto"/>
                        </w:tcBorders>
                        <w:hideMark/>
                      </w:tcPr>
                      <w:p w:rsidR="003C5A80" w:rsidRPr="003C5A80" w:rsidRDefault="003C5A80" w:rsidP="003C5A80">
                        <w:pPr>
                          <w:spacing w:after="0"/>
                          <w:jc w:val="center"/>
                          <w:rPr>
                            <w:rFonts w:ascii="Comic Sans MS" w:eastAsia="Times New Roman" w:hAnsi="Comic Sans MS" w:cs="Times New Roman"/>
                            <w:sz w:val="20"/>
                            <w:szCs w:val="18"/>
                            <w:lang w:eastAsia="tr-TR"/>
                          </w:rPr>
                        </w:pPr>
                        <w:r w:rsidRPr="003C5A80">
                          <w:rPr>
                            <w:rFonts w:ascii="Comic Sans MS" w:eastAsia="Times New Roman" w:hAnsi="Comic Sans MS" w:cs="Times New Roman"/>
                            <w:sz w:val="20"/>
                            <w:szCs w:val="18"/>
                            <w:lang w:eastAsia="tr-TR"/>
                          </w:rPr>
                          <w:t>3500</w:t>
                        </w:r>
                      </w:p>
                    </w:tc>
                  </w:tr>
                </w:tbl>
                <w:p w:rsidR="003C5A80" w:rsidRPr="003C5A80" w:rsidRDefault="003C5A80" w:rsidP="003C5A80">
                  <w:pPr>
                    <w:tabs>
                      <w:tab w:val="left" w:pos="566"/>
                    </w:tabs>
                    <w:spacing w:after="0"/>
                    <w:ind w:firstLine="566"/>
                    <w:jc w:val="right"/>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13 –</w:t>
                  </w:r>
                  <w:r w:rsidRPr="003C5A80">
                    <w:rPr>
                      <w:rFonts w:ascii="Comic Sans MS" w:eastAsia="ヒラギノ明朝 Pro W3" w:hAnsi="Comic Sans MS" w:cs="Times New Roman"/>
                      <w:sz w:val="20"/>
                      <w:szCs w:val="18"/>
                    </w:rPr>
                    <w:t xml:space="preserve"> Aynı Yönetmeliğin 101 inci maddesi aşağıdaki şekilde değiştirilmiştir.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w:t>
                  </w:r>
                  <w:r w:rsidRPr="003C5A80">
                    <w:rPr>
                      <w:rFonts w:ascii="Comic Sans MS" w:eastAsia="ヒラギノ明朝 Pro W3" w:hAnsi="Comic Sans MS" w:cs="Times New Roman"/>
                      <w:b/>
                      <w:sz w:val="20"/>
                      <w:szCs w:val="18"/>
                    </w:rPr>
                    <w:t>MADDE 101 –</w:t>
                  </w:r>
                  <w:r w:rsidRPr="003C5A80">
                    <w:rPr>
                      <w:rFonts w:ascii="Comic Sans MS" w:eastAsia="ヒラギノ明朝 Pro W3" w:hAnsi="Comic Sans MS" w:cs="Times New Roman"/>
                      <w:sz w:val="20"/>
                      <w:szCs w:val="18"/>
                    </w:rPr>
                    <w:t>(1) OSB’lerde, aşağıdaki tesisler kurulamaz:</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a) Karma ve ihtisas OSB’lerde;</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1) Ham petrol rafinerileri,</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2) Kömür veya bitümlü şiştin sıvılaştırıldığı ve gazlaştırıldığı tesisler,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3) Sıvılaştırılmış petrol gazı dolum ve depolama tesisleri,</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4) Çimento fabrikaları, beton santralleri, çimento </w:t>
                  </w:r>
                  <w:proofErr w:type="spellStart"/>
                  <w:r w:rsidRPr="003C5A80">
                    <w:rPr>
                      <w:rFonts w:ascii="Comic Sans MS" w:eastAsia="ヒラギノ明朝 Pro W3" w:hAnsi="Comic Sans MS" w:cs="Times New Roman"/>
                      <w:sz w:val="20"/>
                      <w:szCs w:val="18"/>
                    </w:rPr>
                    <w:t>klingeri</w:t>
                  </w:r>
                  <w:proofErr w:type="spellEnd"/>
                  <w:r w:rsidRPr="003C5A80">
                    <w:rPr>
                      <w:rFonts w:ascii="Comic Sans MS" w:eastAsia="ヒラギノ明朝 Pro W3" w:hAnsi="Comic Sans MS" w:cs="Times New Roman"/>
                      <w:sz w:val="20"/>
                      <w:szCs w:val="18"/>
                    </w:rPr>
                    <w:t xml:space="preserve"> üreten tesisler,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5) Nükleer güç santralleri ile diğer nükleer reaktörler,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6) Radyoaktif atıkların depolanması, </w:t>
                  </w:r>
                  <w:proofErr w:type="spellStart"/>
                  <w:r w:rsidRPr="003C5A80">
                    <w:rPr>
                      <w:rFonts w:ascii="Comic Sans MS" w:eastAsia="ヒラギノ明朝 Pro W3" w:hAnsi="Comic Sans MS" w:cs="Times New Roman"/>
                      <w:sz w:val="20"/>
                      <w:szCs w:val="18"/>
                    </w:rPr>
                    <w:t>bertarafıve</w:t>
                  </w:r>
                  <w:proofErr w:type="spellEnd"/>
                  <w:r w:rsidRPr="003C5A80">
                    <w:rPr>
                      <w:rFonts w:ascii="Comic Sans MS" w:eastAsia="ヒラギノ明朝 Pro W3" w:hAnsi="Comic Sans MS" w:cs="Times New Roman"/>
                      <w:sz w:val="20"/>
                      <w:szCs w:val="18"/>
                    </w:rPr>
                    <w:t xml:space="preserve"> işlenmesi amacıyla projelendirilen tesisler ve benzeri radyoaktif atık tesisleri,</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7) Nükleer yakıtların üretilmesi veya zenginleştirilmesi ile ilgili tesisler,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8) Endüstriyel nitelikli, sintine ve benzeri atık suların geri kazanım tesisleri,</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9) Çevre ve Şehircilik Bakanlığının olumlu görüşü doğrultusunda OSB tarafından kurulmasına izin verilen; kullanılmış yağın yeniden rafine edilmesi ve/veya başka bir ürüne çevrilerek tekrar kullanımı, metal, plastik, ahşap, naylon, lastik, kauçuk, </w:t>
                  </w:r>
                  <w:proofErr w:type="gramStart"/>
                  <w:r w:rsidRPr="003C5A80">
                    <w:rPr>
                      <w:rFonts w:ascii="Comic Sans MS" w:eastAsia="ヒラギノ明朝 Pro W3" w:hAnsi="Comic Sans MS" w:cs="Times New Roman"/>
                      <w:sz w:val="20"/>
                      <w:szCs w:val="18"/>
                    </w:rPr>
                    <w:t>kağıt</w:t>
                  </w:r>
                  <w:proofErr w:type="gramEnd"/>
                  <w:r w:rsidRPr="003C5A80">
                    <w:rPr>
                      <w:rFonts w:ascii="Comic Sans MS" w:eastAsia="ヒラギノ明朝 Pro W3" w:hAnsi="Comic Sans MS" w:cs="Times New Roman"/>
                      <w:sz w:val="20"/>
                      <w:szCs w:val="18"/>
                    </w:rPr>
                    <w:t>, karton, cam, iplik ve benzeri atık ve hurdaları ara veya nihai ürüne çeviren tesisler hariç olmak üzere, her türlü atığın; geri kazanımı, ayrıştırılması, yakılması, gazlaştırılması, kimyasal yolla arıtılması, nihai ve/veya ara depolanması ve/veya araziye gömülmesine ilişkin tesisler.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b) Karma OSB’lerde;</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1) Parlayıcı/patlayıcı/yakıcı maddelerin üretildiği, depolandığı ve </w:t>
                  </w:r>
                  <w:proofErr w:type="spellStart"/>
                  <w:r w:rsidRPr="003C5A80">
                    <w:rPr>
                      <w:rFonts w:ascii="Comic Sans MS" w:eastAsia="ヒラギノ明朝 Pro W3" w:hAnsi="Comic Sans MS" w:cs="Times New Roman"/>
                      <w:sz w:val="20"/>
                      <w:szCs w:val="18"/>
                    </w:rPr>
                    <w:t>dolumunun</w:t>
                  </w:r>
                  <w:proofErr w:type="spellEnd"/>
                  <w:r w:rsidRPr="003C5A80">
                    <w:rPr>
                      <w:rFonts w:ascii="Comic Sans MS" w:eastAsia="ヒラギノ明朝 Pro W3" w:hAnsi="Comic Sans MS" w:cs="Times New Roman"/>
                      <w:sz w:val="20"/>
                      <w:szCs w:val="18"/>
                    </w:rPr>
                    <w:t xml:space="preserve"> yapıldığı tesisler,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2) Petrokimya </w:t>
                  </w:r>
                  <w:proofErr w:type="gramStart"/>
                  <w:r w:rsidRPr="003C5A80">
                    <w:rPr>
                      <w:rFonts w:ascii="Comic Sans MS" w:eastAsia="ヒラギノ明朝 Pro W3" w:hAnsi="Comic Sans MS" w:cs="Times New Roman"/>
                      <w:sz w:val="20"/>
                      <w:szCs w:val="18"/>
                    </w:rPr>
                    <w:t>kompleksleri</w:t>
                  </w:r>
                  <w:proofErr w:type="gramEnd"/>
                  <w:r w:rsidRPr="003C5A80">
                    <w:rPr>
                      <w:rFonts w:ascii="Comic Sans MS" w:eastAsia="ヒラギノ明朝 Pro W3" w:hAnsi="Comic Sans MS" w:cs="Times New Roman"/>
                      <w:sz w:val="20"/>
                      <w:szCs w:val="18"/>
                    </w:rPr>
                    <w:t>,</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3) Üretiminde kapalı </w:t>
                  </w:r>
                  <w:proofErr w:type="gramStart"/>
                  <w:r w:rsidRPr="003C5A80">
                    <w:rPr>
                      <w:rFonts w:ascii="Comic Sans MS" w:eastAsia="ヒラギノ明朝 Pro W3" w:hAnsi="Comic Sans MS" w:cs="Times New Roman"/>
                      <w:sz w:val="20"/>
                      <w:szCs w:val="18"/>
                    </w:rPr>
                    <w:t>proses</w:t>
                  </w:r>
                  <w:proofErr w:type="gramEnd"/>
                  <w:r w:rsidRPr="003C5A80">
                    <w:rPr>
                      <w:rFonts w:ascii="Comic Sans MS" w:eastAsia="ヒラギノ明朝 Pro W3" w:hAnsi="Comic Sans MS" w:cs="Times New Roman"/>
                      <w:sz w:val="20"/>
                      <w:szCs w:val="18"/>
                    </w:rPr>
                    <w:t>, gaz veya sıvı yakıt ve toz kaynaklarında filtre sistemlerini kullanan tesisler hariç; tuğla ve kiremit fabrikaları, kömür yıkama kireç, alçı ve zımpara tesisleri,</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4) Klor-alkali tesisleri, sülfürik asit, fosforik asit, hidroklorik asit, klor ve benzeri kimyasal maddeler üreten yerler, azot sanayi ve bu sanayi ile </w:t>
                  </w:r>
                  <w:proofErr w:type="gramStart"/>
                  <w:r w:rsidRPr="003C5A80">
                    <w:rPr>
                      <w:rFonts w:ascii="Comic Sans MS" w:eastAsia="ヒラギノ明朝 Pro W3" w:hAnsi="Comic Sans MS" w:cs="Times New Roman"/>
                      <w:sz w:val="20"/>
                      <w:szCs w:val="18"/>
                    </w:rPr>
                    <w:t>entegre</w:t>
                  </w:r>
                  <w:proofErr w:type="gramEnd"/>
                  <w:r w:rsidRPr="003C5A80">
                    <w:rPr>
                      <w:rFonts w:ascii="Comic Sans MS" w:eastAsia="ヒラギノ明朝 Pro W3" w:hAnsi="Comic Sans MS" w:cs="Times New Roman"/>
                      <w:sz w:val="20"/>
                      <w:szCs w:val="18"/>
                    </w:rPr>
                    <w:t xml:space="preserve"> gübre fabrikaları,</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5) Zirai mücadele ilaçları için hammadde üretimi yapan tesisler,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6) Asbest, asbest içeren ürünlerin işlenmesi veya dönüştürülmesi yapılan tesisler,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7) Ham deri işleme, </w:t>
                  </w:r>
                  <w:proofErr w:type="gramStart"/>
                  <w:r w:rsidRPr="003C5A80">
                    <w:rPr>
                      <w:rFonts w:ascii="Comic Sans MS" w:eastAsia="ヒラギノ明朝 Pro W3" w:hAnsi="Comic Sans MS" w:cs="Times New Roman"/>
                      <w:sz w:val="20"/>
                      <w:szCs w:val="18"/>
                    </w:rPr>
                    <w:t>padok</w:t>
                  </w:r>
                  <w:proofErr w:type="gramEnd"/>
                  <w:r w:rsidRPr="003C5A80">
                    <w:rPr>
                      <w:rFonts w:ascii="Comic Sans MS" w:eastAsia="ヒラギノ明朝 Pro W3" w:hAnsi="Comic Sans MS" w:cs="Times New Roman"/>
                      <w:sz w:val="20"/>
                      <w:szCs w:val="18"/>
                    </w:rPr>
                    <w:t xml:space="preserve"> ve sadece hayvan kesimi yapılan tesisler,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lastRenderedPageBreak/>
                    <w:t xml:space="preserve">8) Talk, barit, kalsit, </w:t>
                  </w:r>
                  <w:proofErr w:type="spellStart"/>
                  <w:r w:rsidRPr="003C5A80">
                    <w:rPr>
                      <w:rFonts w:ascii="Comic Sans MS" w:eastAsia="ヒラギノ明朝 Pro W3" w:hAnsi="Comic Sans MS" w:cs="Times New Roman"/>
                      <w:sz w:val="20"/>
                      <w:szCs w:val="18"/>
                    </w:rPr>
                    <w:t>antimuan</w:t>
                  </w:r>
                  <w:proofErr w:type="spellEnd"/>
                  <w:r w:rsidRPr="003C5A80">
                    <w:rPr>
                      <w:rFonts w:ascii="Comic Sans MS" w:eastAsia="ヒラギノ明朝 Pro W3" w:hAnsi="Comic Sans MS" w:cs="Times New Roman"/>
                      <w:sz w:val="20"/>
                      <w:szCs w:val="18"/>
                    </w:rPr>
                    <w:t xml:space="preserve"> ve benzeri kırma ve öğütme tesisleri.</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proofErr w:type="gramStart"/>
                  <w:r w:rsidRPr="003C5A80">
                    <w:rPr>
                      <w:rFonts w:ascii="Comic Sans MS" w:eastAsia="ヒラギノ明朝 Pro W3" w:hAnsi="Comic Sans MS" w:cs="Times New Roman"/>
                      <w:sz w:val="20"/>
                      <w:szCs w:val="18"/>
                    </w:rPr>
                    <w:t xml:space="preserve">(2) OSB; karma OSB’lerde, yukarıda sayılan tesisler ile OSB’nin kuruluş protokolü çerçevesinde kurulması planlanan sektörlerini veya mevcut sektör yapısını, tesisin faaliyetinden kaynaklanan çevresel etkilerini, altyapı ve </w:t>
                  </w:r>
                  <w:proofErr w:type="spellStart"/>
                  <w:r w:rsidRPr="003C5A80">
                    <w:rPr>
                      <w:rFonts w:ascii="Comic Sans MS" w:eastAsia="ヒラギノ明朝 Pro W3" w:hAnsi="Comic Sans MS" w:cs="Times New Roman"/>
                      <w:sz w:val="20"/>
                      <w:szCs w:val="18"/>
                    </w:rPr>
                    <w:t>atıksu</w:t>
                  </w:r>
                  <w:proofErr w:type="spellEnd"/>
                  <w:r w:rsidRPr="003C5A80">
                    <w:rPr>
                      <w:rFonts w:ascii="Comic Sans MS" w:eastAsia="ヒラギノ明朝 Pro W3" w:hAnsi="Comic Sans MS" w:cs="Times New Roman"/>
                      <w:sz w:val="20"/>
                      <w:szCs w:val="18"/>
                    </w:rPr>
                    <w:t xml:space="preserve"> arıtma tesislerine etkilerini, herhangi bir olumsuzluk anında tetikleyici etkisini, insanların çalışma ve yaşam koşullarına etkisini dikkate alarak kurulmasında sakınca gördüğü diğer tesislerin kurulmasına ilişkin olarak, üniversite ve konu ile ilgili kurumlardan alınacak raporlar çerçevesinde karar verir.”</w:t>
                  </w:r>
                  <w:proofErr w:type="gramEnd"/>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14 –</w:t>
                  </w:r>
                  <w:r w:rsidRPr="003C5A80">
                    <w:rPr>
                      <w:rFonts w:ascii="Comic Sans MS" w:eastAsia="ヒラギノ明朝 Pro W3" w:hAnsi="Comic Sans MS" w:cs="Times New Roman"/>
                      <w:sz w:val="20"/>
                      <w:szCs w:val="18"/>
                    </w:rPr>
                    <w:t xml:space="preserve"> Aynı Yönetmeliğin 106 </w:t>
                  </w:r>
                  <w:proofErr w:type="spellStart"/>
                  <w:r w:rsidRPr="003C5A80">
                    <w:rPr>
                      <w:rFonts w:ascii="Comic Sans MS" w:eastAsia="ヒラギノ明朝 Pro W3" w:hAnsi="Comic Sans MS" w:cs="Times New Roman"/>
                      <w:sz w:val="20"/>
                      <w:szCs w:val="18"/>
                    </w:rPr>
                    <w:t>ncı</w:t>
                  </w:r>
                  <w:proofErr w:type="spellEnd"/>
                  <w:r w:rsidRPr="003C5A80">
                    <w:rPr>
                      <w:rFonts w:ascii="Comic Sans MS" w:eastAsia="ヒラギノ明朝 Pro W3" w:hAnsi="Comic Sans MS" w:cs="Times New Roman"/>
                      <w:sz w:val="20"/>
                      <w:szCs w:val="18"/>
                    </w:rPr>
                    <w:t xml:space="preserve"> maddesinin birinci fıkrası aşağıdaki şekilde değiştirilmiştir.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“(1) Bakanlık kredisi kullanan OSB’lerde, arsa tahsisi yapılan katılımcılardan;</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a) Tahsis bedelini defaten ödeyenlere veya tahsis bedelinden kalan borcu için teminat mektubunu,</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b) OSB’nin kesin olarak belirleyeceği arsa bedelleri ile yapılacak diğer yatırımlara itirazsız olarak katılacağını belirten noter tasdikli taahhütnamesini,</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OSB’ye verenlerden; 71 inci maddenin birinci fıkrasında aranan şartı gerçekleştirerek yatırımını tamamlayıp tesisi üretime geçenlere geri alım hakkı şerhi konulmadan, tesisi üretime geçmeyenlere ise geri alım hakkı şerhi konularak, ipoteksiz tapuları verilir.”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15 –</w:t>
                  </w:r>
                  <w:r w:rsidRPr="003C5A80">
                    <w:rPr>
                      <w:rFonts w:ascii="Comic Sans MS" w:eastAsia="ヒラギノ明朝 Pro W3" w:hAnsi="Comic Sans MS" w:cs="Times New Roman"/>
                      <w:sz w:val="20"/>
                      <w:szCs w:val="18"/>
                    </w:rPr>
                    <w:t xml:space="preserve"> Aynı Yönetmeliğin 123 üncü maddesinin ikinci fıkrası yürürlükten kaldırılmış ve beşinci fıkrası aşağıdaki şekilde değiştirilmiştir.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 xml:space="preserve">“(5) Ambalaj atığı üreticisi katılımcılar, plastik, metal, cam, </w:t>
                  </w:r>
                  <w:proofErr w:type="gramStart"/>
                  <w:r w:rsidRPr="003C5A80">
                    <w:rPr>
                      <w:rFonts w:ascii="Comic Sans MS" w:eastAsia="ヒラギノ明朝 Pro W3" w:hAnsi="Comic Sans MS" w:cs="Times New Roman"/>
                      <w:sz w:val="20"/>
                      <w:szCs w:val="18"/>
                    </w:rPr>
                    <w:t>kağıt</w:t>
                  </w:r>
                  <w:proofErr w:type="gramEnd"/>
                  <w:r w:rsidRPr="003C5A80">
                    <w:rPr>
                      <w:rFonts w:ascii="Comic Sans MS" w:eastAsia="ヒラギノ明朝 Pro W3" w:hAnsi="Comic Sans MS" w:cs="Times New Roman"/>
                      <w:sz w:val="20"/>
                      <w:szCs w:val="18"/>
                    </w:rPr>
                    <w:t xml:space="preserve">, karton, </w:t>
                  </w:r>
                  <w:proofErr w:type="spellStart"/>
                  <w:r w:rsidRPr="003C5A80">
                    <w:rPr>
                      <w:rFonts w:ascii="Comic Sans MS" w:eastAsia="ヒラギノ明朝 Pro W3" w:hAnsi="Comic Sans MS" w:cs="Times New Roman"/>
                      <w:sz w:val="20"/>
                      <w:szCs w:val="18"/>
                    </w:rPr>
                    <w:t>kompozit</w:t>
                  </w:r>
                  <w:proofErr w:type="spellEnd"/>
                  <w:r w:rsidRPr="003C5A80">
                    <w:rPr>
                      <w:rFonts w:ascii="Comic Sans MS" w:eastAsia="ヒラギノ明朝 Pro W3" w:hAnsi="Comic Sans MS" w:cs="Times New Roman"/>
                      <w:sz w:val="20"/>
                      <w:szCs w:val="18"/>
                    </w:rPr>
                    <w:t xml:space="preserve"> ve benzeri ambalaj atıklarını biriktirmek, kaynağında ayrıştırmak ve OSB’ye vermekle yükümlüdür. OSB bu atıkları toplar, depolar, nakleder ve değerlendirir.” </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16 –</w:t>
                  </w:r>
                  <w:r w:rsidRPr="003C5A80">
                    <w:rPr>
                      <w:rFonts w:ascii="Comic Sans MS" w:eastAsia="ヒラギノ明朝 Pro W3" w:hAnsi="Comic Sans MS" w:cs="Times New Roman"/>
                      <w:sz w:val="20"/>
                      <w:szCs w:val="18"/>
                    </w:rPr>
                    <w:t xml:space="preserve"> Aynı Yönetmeliğin 173 üncü maddesinin ikinci fıkrasının (a) bendinin (5) numaralı alt bendi aşağıdaki şekilde yeniden düzenlenmiştir.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sz w:val="20"/>
                      <w:szCs w:val="18"/>
                    </w:rPr>
                    <w:t>“5) Tesisin sanayi parselinde bulunması halinde, tesisin bağımsız bölüm oluşturmadan bir bütün halinde kiraya verileceğine dair beyan,”</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17 –</w:t>
                  </w:r>
                  <w:r w:rsidRPr="003C5A80">
                    <w:rPr>
                      <w:rFonts w:ascii="Comic Sans MS" w:eastAsia="ヒラギノ明朝 Pro W3" w:hAnsi="Comic Sans MS" w:cs="Times New Roman"/>
                      <w:sz w:val="20"/>
                      <w:szCs w:val="18"/>
                    </w:rPr>
                    <w:t xml:space="preserve"> Bu Yönetmelik yayımı tarihinde yürürlüğe girer.</w:t>
                  </w:r>
                </w:p>
                <w:p w:rsidR="003C5A80" w:rsidRPr="003C5A80" w:rsidRDefault="003C5A80" w:rsidP="003C5A80">
                  <w:pPr>
                    <w:tabs>
                      <w:tab w:val="left" w:pos="566"/>
                    </w:tabs>
                    <w:spacing w:after="0"/>
                    <w:ind w:firstLine="566"/>
                    <w:jc w:val="both"/>
                    <w:rPr>
                      <w:rFonts w:ascii="Comic Sans MS" w:eastAsia="ヒラギノ明朝 Pro W3" w:hAnsi="Comic Sans MS" w:cs="Times New Roman"/>
                      <w:sz w:val="20"/>
                      <w:szCs w:val="18"/>
                    </w:rPr>
                  </w:pPr>
                  <w:r w:rsidRPr="003C5A80">
                    <w:rPr>
                      <w:rFonts w:ascii="Comic Sans MS" w:eastAsia="ヒラギノ明朝 Pro W3" w:hAnsi="Comic Sans MS" w:cs="Times New Roman"/>
                      <w:b/>
                      <w:sz w:val="20"/>
                      <w:szCs w:val="18"/>
                    </w:rPr>
                    <w:t>MADDE 18 –</w:t>
                  </w:r>
                  <w:r w:rsidRPr="003C5A80">
                    <w:rPr>
                      <w:rFonts w:ascii="Comic Sans MS" w:eastAsia="ヒラギノ明朝 Pro W3" w:hAnsi="Comic Sans MS" w:cs="Times New Roman"/>
                      <w:sz w:val="20"/>
                      <w:szCs w:val="18"/>
                    </w:rPr>
                    <w:t xml:space="preserve"> Bu Yönetmelik hükümlerini Bilim, Sanayi ve Teknoloji Bakanı yürütür.</w:t>
                  </w:r>
                </w:p>
                <w:p w:rsidR="003C5A80" w:rsidRPr="003C5A80" w:rsidRDefault="003C5A80" w:rsidP="003C5A80">
                  <w:pPr>
                    <w:tabs>
                      <w:tab w:val="left" w:pos="566"/>
                    </w:tabs>
                    <w:spacing w:after="0" w:line="240" w:lineRule="exact"/>
                    <w:jc w:val="center"/>
                    <w:rPr>
                      <w:rFonts w:eastAsia="ヒラギノ明朝 Pro W3" w:cs="Times New Roman"/>
                      <w:sz w:val="18"/>
                      <w:szCs w:val="18"/>
                    </w:rPr>
                  </w:pPr>
                </w:p>
                <w:tbl>
                  <w:tblPr>
                    <w:tblW w:w="0" w:type="auto"/>
                    <w:jc w:val="center"/>
                    <w:tblCellMar>
                      <w:left w:w="0" w:type="dxa"/>
                      <w:right w:w="0" w:type="dxa"/>
                    </w:tblCellMar>
                    <w:tblLook w:val="04A0"/>
                  </w:tblPr>
                  <w:tblGrid>
                    <w:gridCol w:w="434"/>
                    <w:gridCol w:w="3487"/>
                    <w:gridCol w:w="3858"/>
                  </w:tblGrid>
                  <w:tr w:rsidR="003C5A80" w:rsidRPr="003C5A80">
                    <w:trPr>
                      <w:trHeight w:val="234"/>
                      <w:jc w:val="center"/>
                    </w:trPr>
                    <w:tc>
                      <w:tcPr>
                        <w:tcW w:w="7779" w:type="dxa"/>
                        <w:gridSpan w:val="3"/>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r w:rsidRPr="003C5A80">
                          <w:rPr>
                            <w:rFonts w:eastAsia="Times New Roman" w:cs="Times New Roman"/>
                            <w:b/>
                            <w:bCs/>
                            <w:sz w:val="18"/>
                            <w:szCs w:val="18"/>
                            <w:lang w:eastAsia="tr-TR"/>
                          </w:rPr>
                          <w:t>Yönetmeliğin Yayımlandığı Resmî Gazete’nin</w:t>
                        </w:r>
                      </w:p>
                    </w:tc>
                  </w:tr>
                  <w:tr w:rsidR="003C5A80" w:rsidRPr="003C5A80">
                    <w:trPr>
                      <w:trHeight w:val="248"/>
                      <w:jc w:val="center"/>
                    </w:trPr>
                    <w:tc>
                      <w:tcPr>
                        <w:tcW w:w="3921"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r w:rsidRPr="003C5A80">
                          <w:rPr>
                            <w:rFonts w:eastAsia="Times New Roman" w:cs="Times New Roman"/>
                            <w:b/>
                            <w:bCs/>
                            <w:sz w:val="18"/>
                            <w:szCs w:val="18"/>
                            <w:lang w:eastAsia="tr-TR"/>
                          </w:rPr>
                          <w:t>Tarihi</w:t>
                        </w:r>
                      </w:p>
                    </w:tc>
                    <w:tc>
                      <w:tcPr>
                        <w:tcW w:w="3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r w:rsidRPr="003C5A80">
                          <w:rPr>
                            <w:rFonts w:eastAsia="Times New Roman" w:cs="Times New Roman"/>
                            <w:b/>
                            <w:bCs/>
                            <w:sz w:val="18"/>
                            <w:szCs w:val="18"/>
                            <w:lang w:eastAsia="tr-TR"/>
                          </w:rPr>
                          <w:t>Sayısı</w:t>
                        </w:r>
                      </w:p>
                    </w:tc>
                  </w:tr>
                  <w:tr w:rsidR="003C5A80" w:rsidRPr="003C5A80">
                    <w:trPr>
                      <w:trHeight w:val="248"/>
                      <w:jc w:val="center"/>
                    </w:trPr>
                    <w:tc>
                      <w:tcPr>
                        <w:tcW w:w="3921" w:type="dxa"/>
                        <w:gridSpan w:val="2"/>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proofErr w:type="gramStart"/>
                        <w:r w:rsidRPr="003C5A80">
                          <w:rPr>
                            <w:rFonts w:eastAsia="Times New Roman" w:cs="Times New Roman"/>
                            <w:sz w:val="18"/>
                            <w:szCs w:val="18"/>
                            <w:lang w:eastAsia="tr-TR"/>
                          </w:rPr>
                          <w:t>22/8/2009</w:t>
                        </w:r>
                        <w:proofErr w:type="gramEnd"/>
                      </w:p>
                    </w:tc>
                    <w:tc>
                      <w:tcPr>
                        <w:tcW w:w="3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r w:rsidRPr="003C5A80">
                          <w:rPr>
                            <w:rFonts w:eastAsia="Times New Roman" w:cs="Times New Roman"/>
                            <w:sz w:val="18"/>
                            <w:szCs w:val="18"/>
                            <w:lang w:eastAsia="tr-TR"/>
                          </w:rPr>
                          <w:t>27327</w:t>
                        </w:r>
                      </w:p>
                    </w:tc>
                  </w:tr>
                  <w:tr w:rsidR="003C5A80" w:rsidRPr="003C5A80">
                    <w:trPr>
                      <w:trHeight w:val="483"/>
                      <w:jc w:val="center"/>
                    </w:trPr>
                    <w:tc>
                      <w:tcPr>
                        <w:tcW w:w="7779" w:type="dxa"/>
                        <w:gridSpan w:val="3"/>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r w:rsidRPr="003C5A80">
                          <w:rPr>
                            <w:rFonts w:eastAsia="Times New Roman" w:cs="Times New Roman"/>
                            <w:b/>
                            <w:bCs/>
                            <w:sz w:val="18"/>
                            <w:szCs w:val="18"/>
                            <w:lang w:eastAsia="tr-TR"/>
                          </w:rPr>
                          <w:t>Yönetmelikte Değişiklik Yapan Yönetmeliklerin Yayımlandığı Resmî Gazete'nin</w:t>
                        </w:r>
                      </w:p>
                    </w:tc>
                  </w:tr>
                  <w:tr w:rsidR="003C5A80" w:rsidRPr="003C5A80">
                    <w:trPr>
                      <w:trHeight w:val="248"/>
                      <w:jc w:val="center"/>
                    </w:trPr>
                    <w:tc>
                      <w:tcPr>
                        <w:tcW w:w="434"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p>
                    </w:tc>
                    <w:tc>
                      <w:tcPr>
                        <w:tcW w:w="3487" w:type="dxa"/>
                        <w:tcBorders>
                          <w:top w:val="nil"/>
                          <w:left w:val="single" w:sz="4" w:space="0" w:color="auto"/>
                          <w:bottom w:val="single" w:sz="8" w:space="0" w:color="auto"/>
                          <w:right w:val="single" w:sz="8" w:space="0" w:color="auto"/>
                        </w:tcBorders>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r w:rsidRPr="003C5A80">
                          <w:rPr>
                            <w:rFonts w:eastAsia="Times New Roman" w:cs="Times New Roman"/>
                            <w:b/>
                            <w:bCs/>
                            <w:sz w:val="18"/>
                            <w:szCs w:val="18"/>
                            <w:lang w:eastAsia="tr-TR"/>
                          </w:rPr>
                          <w:t>Tarihi</w:t>
                        </w:r>
                      </w:p>
                    </w:tc>
                    <w:tc>
                      <w:tcPr>
                        <w:tcW w:w="3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r w:rsidRPr="003C5A80">
                          <w:rPr>
                            <w:rFonts w:eastAsia="Times New Roman" w:cs="Times New Roman"/>
                            <w:b/>
                            <w:bCs/>
                            <w:sz w:val="18"/>
                            <w:szCs w:val="18"/>
                            <w:lang w:eastAsia="tr-TR"/>
                          </w:rPr>
                          <w:t>Sayısı</w:t>
                        </w:r>
                      </w:p>
                    </w:tc>
                  </w:tr>
                  <w:tr w:rsidR="003C5A80" w:rsidRPr="003C5A80">
                    <w:trPr>
                      <w:trHeight w:val="248"/>
                      <w:jc w:val="center"/>
                    </w:trPr>
                    <w:tc>
                      <w:tcPr>
                        <w:tcW w:w="434"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C5A80" w:rsidRPr="003C5A80" w:rsidRDefault="003C5A80" w:rsidP="003C5A80">
                        <w:pPr>
                          <w:spacing w:before="100" w:beforeAutospacing="1" w:after="100" w:afterAutospacing="1" w:line="240" w:lineRule="atLeast"/>
                          <w:ind w:left="397" w:hanging="340"/>
                          <w:rPr>
                            <w:rFonts w:eastAsia="Times New Roman" w:cs="Times New Roman"/>
                            <w:sz w:val="18"/>
                            <w:szCs w:val="18"/>
                            <w:lang w:eastAsia="tr-TR"/>
                          </w:rPr>
                        </w:pPr>
                        <w:r w:rsidRPr="003C5A80">
                          <w:rPr>
                            <w:rFonts w:eastAsia="Times New Roman" w:cs="Times New Roman"/>
                            <w:sz w:val="18"/>
                            <w:szCs w:val="18"/>
                            <w:lang w:eastAsia="tr-TR"/>
                          </w:rPr>
                          <w:t>1.</w:t>
                        </w:r>
                      </w:p>
                    </w:tc>
                    <w:tc>
                      <w:tcPr>
                        <w:tcW w:w="3487" w:type="dxa"/>
                        <w:tcBorders>
                          <w:top w:val="nil"/>
                          <w:left w:val="single" w:sz="4" w:space="0" w:color="auto"/>
                          <w:bottom w:val="single" w:sz="8" w:space="0" w:color="auto"/>
                          <w:right w:val="single" w:sz="8" w:space="0" w:color="auto"/>
                        </w:tcBorders>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proofErr w:type="gramStart"/>
                        <w:r w:rsidRPr="003C5A80">
                          <w:rPr>
                            <w:rFonts w:eastAsia="Times New Roman" w:cs="Times New Roman"/>
                            <w:sz w:val="18"/>
                            <w:szCs w:val="18"/>
                            <w:lang w:eastAsia="tr-TR"/>
                          </w:rPr>
                          <w:t>12/8/2010</w:t>
                        </w:r>
                        <w:proofErr w:type="gramEnd"/>
                      </w:p>
                    </w:tc>
                    <w:tc>
                      <w:tcPr>
                        <w:tcW w:w="3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r w:rsidRPr="003C5A80">
                          <w:rPr>
                            <w:rFonts w:eastAsia="Times New Roman" w:cs="Times New Roman"/>
                            <w:sz w:val="18"/>
                            <w:szCs w:val="18"/>
                            <w:lang w:eastAsia="tr-TR"/>
                          </w:rPr>
                          <w:t>27670</w:t>
                        </w:r>
                      </w:p>
                    </w:tc>
                  </w:tr>
                  <w:tr w:rsidR="003C5A80" w:rsidRPr="003C5A80">
                    <w:trPr>
                      <w:trHeight w:val="234"/>
                      <w:jc w:val="center"/>
                    </w:trPr>
                    <w:tc>
                      <w:tcPr>
                        <w:tcW w:w="434"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C5A80" w:rsidRPr="003C5A80" w:rsidRDefault="003C5A80" w:rsidP="003C5A80">
                        <w:pPr>
                          <w:spacing w:before="100" w:beforeAutospacing="1" w:after="100" w:afterAutospacing="1" w:line="240" w:lineRule="atLeast"/>
                          <w:ind w:left="397" w:hanging="340"/>
                          <w:rPr>
                            <w:rFonts w:eastAsia="Times New Roman" w:cs="Times New Roman"/>
                            <w:sz w:val="18"/>
                            <w:szCs w:val="18"/>
                            <w:lang w:eastAsia="tr-TR"/>
                          </w:rPr>
                        </w:pPr>
                        <w:r w:rsidRPr="003C5A80">
                          <w:rPr>
                            <w:rFonts w:eastAsia="Times New Roman" w:cs="Times New Roman"/>
                            <w:sz w:val="18"/>
                            <w:szCs w:val="18"/>
                            <w:lang w:eastAsia="tr-TR"/>
                          </w:rPr>
                          <w:t>2.</w:t>
                        </w:r>
                      </w:p>
                    </w:tc>
                    <w:tc>
                      <w:tcPr>
                        <w:tcW w:w="3487" w:type="dxa"/>
                        <w:tcBorders>
                          <w:top w:val="nil"/>
                          <w:left w:val="single" w:sz="4" w:space="0" w:color="auto"/>
                          <w:bottom w:val="single" w:sz="8" w:space="0" w:color="auto"/>
                          <w:right w:val="single" w:sz="8" w:space="0" w:color="auto"/>
                        </w:tcBorders>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proofErr w:type="gramStart"/>
                        <w:r w:rsidRPr="003C5A80">
                          <w:rPr>
                            <w:rFonts w:eastAsia="Times New Roman" w:cs="Times New Roman"/>
                            <w:sz w:val="18"/>
                            <w:szCs w:val="18"/>
                            <w:lang w:eastAsia="tr-TR"/>
                          </w:rPr>
                          <w:t>9/2/2011</w:t>
                        </w:r>
                        <w:proofErr w:type="gramEnd"/>
                      </w:p>
                    </w:tc>
                    <w:tc>
                      <w:tcPr>
                        <w:tcW w:w="3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r w:rsidRPr="003C5A80">
                          <w:rPr>
                            <w:rFonts w:eastAsia="Times New Roman" w:cs="Times New Roman"/>
                            <w:sz w:val="18"/>
                            <w:szCs w:val="18"/>
                            <w:lang w:eastAsia="tr-TR"/>
                          </w:rPr>
                          <w:t>27841</w:t>
                        </w:r>
                      </w:p>
                    </w:tc>
                  </w:tr>
                  <w:tr w:rsidR="003C5A80" w:rsidRPr="003C5A80">
                    <w:trPr>
                      <w:trHeight w:val="248"/>
                      <w:jc w:val="center"/>
                    </w:trPr>
                    <w:tc>
                      <w:tcPr>
                        <w:tcW w:w="434"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rsidR="003C5A80" w:rsidRPr="003C5A80" w:rsidRDefault="003C5A80" w:rsidP="003C5A80">
                        <w:pPr>
                          <w:spacing w:before="100" w:beforeAutospacing="1" w:after="100" w:afterAutospacing="1" w:line="240" w:lineRule="atLeast"/>
                          <w:ind w:left="397" w:hanging="340"/>
                          <w:rPr>
                            <w:rFonts w:eastAsia="Times New Roman" w:cs="Times New Roman"/>
                            <w:sz w:val="18"/>
                            <w:szCs w:val="18"/>
                            <w:lang w:eastAsia="tr-TR"/>
                          </w:rPr>
                        </w:pPr>
                        <w:r w:rsidRPr="003C5A80">
                          <w:rPr>
                            <w:rFonts w:eastAsia="Times New Roman" w:cs="Times New Roman"/>
                            <w:sz w:val="18"/>
                            <w:szCs w:val="18"/>
                            <w:lang w:eastAsia="tr-TR"/>
                          </w:rPr>
                          <w:t>3.</w:t>
                        </w:r>
                      </w:p>
                    </w:tc>
                    <w:tc>
                      <w:tcPr>
                        <w:tcW w:w="3487" w:type="dxa"/>
                        <w:tcBorders>
                          <w:top w:val="nil"/>
                          <w:left w:val="single" w:sz="4" w:space="0" w:color="auto"/>
                          <w:bottom w:val="single" w:sz="8" w:space="0" w:color="auto"/>
                          <w:right w:val="single" w:sz="8" w:space="0" w:color="auto"/>
                        </w:tcBorders>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proofErr w:type="gramStart"/>
                        <w:r w:rsidRPr="003C5A80">
                          <w:rPr>
                            <w:rFonts w:eastAsia="Times New Roman" w:cs="Times New Roman"/>
                            <w:sz w:val="18"/>
                            <w:szCs w:val="18"/>
                            <w:lang w:eastAsia="tr-TR"/>
                          </w:rPr>
                          <w:t>4/8/2011</w:t>
                        </w:r>
                        <w:proofErr w:type="gramEnd"/>
                      </w:p>
                    </w:tc>
                    <w:tc>
                      <w:tcPr>
                        <w:tcW w:w="3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r w:rsidRPr="003C5A80">
                          <w:rPr>
                            <w:rFonts w:eastAsia="Times New Roman" w:cs="Times New Roman"/>
                            <w:sz w:val="18"/>
                            <w:szCs w:val="18"/>
                            <w:lang w:eastAsia="tr-TR"/>
                          </w:rPr>
                          <w:t>28015</w:t>
                        </w:r>
                      </w:p>
                    </w:tc>
                  </w:tr>
                  <w:tr w:rsidR="003C5A80" w:rsidRPr="003C5A80">
                    <w:trPr>
                      <w:trHeight w:val="248"/>
                      <w:jc w:val="center"/>
                    </w:trPr>
                    <w:tc>
                      <w:tcPr>
                        <w:tcW w:w="434"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3C5A80" w:rsidRPr="003C5A80" w:rsidRDefault="003C5A80" w:rsidP="003C5A80">
                        <w:pPr>
                          <w:spacing w:before="100" w:beforeAutospacing="1" w:after="100" w:afterAutospacing="1" w:line="240" w:lineRule="atLeast"/>
                          <w:ind w:left="397" w:hanging="340"/>
                          <w:rPr>
                            <w:rFonts w:eastAsia="Times New Roman" w:cs="Times New Roman"/>
                            <w:sz w:val="18"/>
                            <w:szCs w:val="18"/>
                            <w:lang w:eastAsia="tr-TR"/>
                          </w:rPr>
                        </w:pPr>
                        <w:r w:rsidRPr="003C5A80">
                          <w:rPr>
                            <w:rFonts w:eastAsia="Times New Roman" w:cs="Times New Roman"/>
                            <w:sz w:val="18"/>
                            <w:szCs w:val="18"/>
                            <w:lang w:eastAsia="tr-TR"/>
                          </w:rPr>
                          <w:t>4.</w:t>
                        </w:r>
                      </w:p>
                    </w:tc>
                    <w:tc>
                      <w:tcPr>
                        <w:tcW w:w="3487" w:type="dxa"/>
                        <w:tcBorders>
                          <w:top w:val="nil"/>
                          <w:left w:val="single" w:sz="4" w:space="0" w:color="auto"/>
                          <w:bottom w:val="single" w:sz="8" w:space="0" w:color="auto"/>
                          <w:right w:val="single" w:sz="8" w:space="0" w:color="auto"/>
                        </w:tcBorders>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proofErr w:type="gramStart"/>
                        <w:r w:rsidRPr="003C5A80">
                          <w:rPr>
                            <w:rFonts w:eastAsia="Times New Roman" w:cs="Times New Roman"/>
                            <w:sz w:val="18"/>
                            <w:szCs w:val="18"/>
                            <w:lang w:eastAsia="tr-TR"/>
                          </w:rPr>
                          <w:t>8/10/2011</w:t>
                        </w:r>
                        <w:proofErr w:type="gramEnd"/>
                      </w:p>
                    </w:tc>
                    <w:tc>
                      <w:tcPr>
                        <w:tcW w:w="38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C5A80" w:rsidRPr="003C5A80" w:rsidRDefault="003C5A80" w:rsidP="003C5A80">
                        <w:pPr>
                          <w:spacing w:before="100" w:beforeAutospacing="1" w:after="100" w:afterAutospacing="1" w:line="240" w:lineRule="atLeast"/>
                          <w:jc w:val="center"/>
                          <w:rPr>
                            <w:rFonts w:eastAsia="Times New Roman" w:cs="Times New Roman"/>
                            <w:sz w:val="18"/>
                            <w:szCs w:val="18"/>
                            <w:lang w:eastAsia="tr-TR"/>
                          </w:rPr>
                        </w:pPr>
                        <w:r w:rsidRPr="003C5A80">
                          <w:rPr>
                            <w:rFonts w:eastAsia="Times New Roman" w:cs="Times New Roman"/>
                            <w:sz w:val="18"/>
                            <w:szCs w:val="18"/>
                            <w:lang w:eastAsia="tr-TR"/>
                          </w:rPr>
                          <w:t>28078</w:t>
                        </w:r>
                      </w:p>
                    </w:tc>
                  </w:tr>
                </w:tbl>
                <w:p w:rsidR="003C5A80" w:rsidRPr="003C5A80" w:rsidRDefault="003C5A80" w:rsidP="003C5A80">
                  <w:pPr>
                    <w:tabs>
                      <w:tab w:val="left" w:pos="566"/>
                    </w:tabs>
                    <w:spacing w:after="0" w:line="240" w:lineRule="exact"/>
                    <w:jc w:val="center"/>
                    <w:rPr>
                      <w:rFonts w:eastAsia="ヒラギノ明朝 Pro W3" w:cs="Times New Roman"/>
                      <w:sz w:val="18"/>
                      <w:szCs w:val="18"/>
                    </w:rPr>
                  </w:pPr>
                </w:p>
                <w:p w:rsidR="003C5A80" w:rsidRPr="003C5A80" w:rsidRDefault="003C5A80" w:rsidP="003C5A8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C5A80" w:rsidRPr="003C5A80" w:rsidRDefault="003C5A80" w:rsidP="003C5A80">
            <w:pPr>
              <w:spacing w:after="0" w:line="240" w:lineRule="auto"/>
              <w:jc w:val="center"/>
              <w:rPr>
                <w:rFonts w:eastAsia="Times New Roman" w:cs="Times New Roman"/>
                <w:sz w:val="20"/>
                <w:szCs w:val="20"/>
                <w:lang w:eastAsia="tr-TR"/>
              </w:rPr>
            </w:pPr>
          </w:p>
        </w:tc>
      </w:tr>
    </w:tbl>
    <w:p w:rsidR="003C5A80" w:rsidRPr="003C5A80" w:rsidRDefault="003C5A80" w:rsidP="003C5A80">
      <w:pPr>
        <w:spacing w:after="0" w:line="240" w:lineRule="auto"/>
        <w:jc w:val="center"/>
        <w:rPr>
          <w:rFonts w:eastAsia="Times New Roman" w:cs="Times New Roman"/>
          <w:sz w:val="24"/>
          <w:szCs w:val="24"/>
          <w:lang w:eastAsia="tr-TR"/>
        </w:rPr>
      </w:pPr>
    </w:p>
    <w:p w:rsidR="00AE7632" w:rsidRDefault="00AE7632"/>
    <w:sectPr w:rsidR="00AE7632" w:rsidSect="00AE763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915" w:rsidRDefault="002D7915" w:rsidP="00225DCE">
      <w:pPr>
        <w:spacing w:after="0" w:line="240" w:lineRule="auto"/>
      </w:pPr>
      <w:r>
        <w:separator/>
      </w:r>
    </w:p>
  </w:endnote>
  <w:endnote w:type="continuationSeparator" w:id="0">
    <w:p w:rsidR="002D7915" w:rsidRDefault="002D7915" w:rsidP="00225D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10002FF" w:usb1="4000ACFF" w:usb2="00000009"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A2"/>
    <w:family w:val="swiss"/>
    <w:pitch w:val="variable"/>
    <w:sig w:usb0="20002A87" w:usb1="00000000" w:usb2="00000000" w:usb3="00000000" w:csb0="000001FF" w:csb1="00000000"/>
  </w:font>
  <w:font w:name="Palatino Linotype">
    <w:panose1 w:val="02040502050505030304"/>
    <w:charset w:val="A2"/>
    <w:family w:val="roman"/>
    <w:pitch w:val="variable"/>
    <w:sig w:usb0="E0000287" w:usb1="40000013" w:usb2="00000000" w:usb3="00000000" w:csb0="0000019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519"/>
      <w:docPartObj>
        <w:docPartGallery w:val="Page Numbers (Bottom of Page)"/>
        <w:docPartUnique/>
      </w:docPartObj>
    </w:sdtPr>
    <w:sdtContent>
      <w:sdt>
        <w:sdtPr>
          <w:id w:val="861459857"/>
          <w:docPartObj>
            <w:docPartGallery w:val="Page Numbers (Top of Page)"/>
            <w:docPartUnique/>
          </w:docPartObj>
        </w:sdtPr>
        <w:sdtContent>
          <w:p w:rsidR="00225DCE" w:rsidRDefault="00225DCE">
            <w:pPr>
              <w:pStyle w:val="Altbilgi"/>
              <w:jc w:val="center"/>
            </w:pPr>
            <w:r>
              <w:t xml:space="preserve">Sayfa </w:t>
            </w:r>
            <w:r>
              <w:rPr>
                <w:b/>
                <w:sz w:val="24"/>
                <w:szCs w:val="24"/>
              </w:rPr>
              <w:fldChar w:fldCharType="begin"/>
            </w:r>
            <w:r>
              <w:rPr>
                <w:b/>
              </w:rPr>
              <w:instrText>PAGE</w:instrText>
            </w:r>
            <w:r>
              <w:rPr>
                <w:b/>
                <w:sz w:val="24"/>
                <w:szCs w:val="24"/>
              </w:rPr>
              <w:fldChar w:fldCharType="separate"/>
            </w:r>
            <w:r w:rsidR="00B56165">
              <w:rPr>
                <w:b/>
                <w:noProof/>
              </w:rPr>
              <w:t>1</w:t>
            </w:r>
            <w:r>
              <w:rPr>
                <w:b/>
                <w:sz w:val="24"/>
                <w:szCs w:val="24"/>
              </w:rPr>
              <w:fldChar w:fldCharType="end"/>
            </w:r>
            <w:r>
              <w:t xml:space="preserve"> / </w:t>
            </w:r>
            <w:r>
              <w:rPr>
                <w:b/>
                <w:sz w:val="24"/>
                <w:szCs w:val="24"/>
              </w:rPr>
              <w:fldChar w:fldCharType="begin"/>
            </w:r>
            <w:r>
              <w:rPr>
                <w:b/>
              </w:rPr>
              <w:instrText>NUMPAGES</w:instrText>
            </w:r>
            <w:r>
              <w:rPr>
                <w:b/>
                <w:sz w:val="24"/>
                <w:szCs w:val="24"/>
              </w:rPr>
              <w:fldChar w:fldCharType="separate"/>
            </w:r>
            <w:r w:rsidR="00B56165">
              <w:rPr>
                <w:b/>
                <w:noProof/>
              </w:rPr>
              <w:t>5</w:t>
            </w:r>
            <w:r>
              <w:rPr>
                <w:b/>
                <w:sz w:val="24"/>
                <w:szCs w:val="24"/>
              </w:rPr>
              <w:fldChar w:fldCharType="end"/>
            </w:r>
          </w:p>
        </w:sdtContent>
      </w:sdt>
    </w:sdtContent>
  </w:sdt>
  <w:p w:rsidR="00225DCE" w:rsidRDefault="00225DC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915" w:rsidRDefault="002D7915" w:rsidP="00225DCE">
      <w:pPr>
        <w:spacing w:after="0" w:line="240" w:lineRule="auto"/>
      </w:pPr>
      <w:r>
        <w:separator/>
      </w:r>
    </w:p>
  </w:footnote>
  <w:footnote w:type="continuationSeparator" w:id="0">
    <w:p w:rsidR="002D7915" w:rsidRDefault="002D7915" w:rsidP="00225D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jc w:val="center"/>
      <w:tblLook w:val="01E0"/>
    </w:tblPr>
    <w:tblGrid>
      <w:gridCol w:w="2931"/>
      <w:gridCol w:w="2931"/>
      <w:gridCol w:w="2927"/>
    </w:tblGrid>
    <w:tr w:rsidR="00225DCE" w:rsidRPr="003C5A80" w:rsidTr="00F546C7">
      <w:trPr>
        <w:trHeight w:val="317"/>
        <w:jc w:val="center"/>
      </w:trPr>
      <w:tc>
        <w:tcPr>
          <w:tcW w:w="2931" w:type="dxa"/>
          <w:tcBorders>
            <w:top w:val="nil"/>
            <w:left w:val="nil"/>
            <w:bottom w:val="single" w:sz="4" w:space="0" w:color="660066"/>
            <w:right w:val="nil"/>
          </w:tcBorders>
          <w:vAlign w:val="center"/>
          <w:hideMark/>
        </w:tcPr>
        <w:p w:rsidR="00225DCE" w:rsidRPr="003C5A80" w:rsidRDefault="00225DCE" w:rsidP="00F546C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C5A80">
            <w:rPr>
              <w:rFonts w:ascii="Arial" w:eastAsia="Times New Roman" w:hAnsi="Arial" w:cs="Arial"/>
              <w:sz w:val="16"/>
              <w:szCs w:val="16"/>
              <w:lang w:eastAsia="tr-TR"/>
            </w:rPr>
            <w:t>8 Ağustos 2012 ÇARŞAMBA</w:t>
          </w:r>
        </w:p>
      </w:tc>
      <w:tc>
        <w:tcPr>
          <w:tcW w:w="2931" w:type="dxa"/>
          <w:tcBorders>
            <w:top w:val="nil"/>
            <w:left w:val="nil"/>
            <w:bottom w:val="single" w:sz="4" w:space="0" w:color="660066"/>
            <w:right w:val="nil"/>
          </w:tcBorders>
          <w:vAlign w:val="center"/>
          <w:hideMark/>
        </w:tcPr>
        <w:p w:rsidR="00225DCE" w:rsidRPr="003C5A80" w:rsidRDefault="00225DCE" w:rsidP="00F546C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C5A8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C5A80" w:rsidRPr="003C5A80" w:rsidRDefault="00225DCE" w:rsidP="00F546C7">
          <w:pPr>
            <w:spacing w:before="100" w:beforeAutospacing="1" w:after="100" w:afterAutospacing="1" w:line="240" w:lineRule="auto"/>
            <w:jc w:val="right"/>
            <w:rPr>
              <w:rFonts w:ascii="Arial" w:eastAsia="Times New Roman" w:hAnsi="Arial" w:cs="Arial"/>
              <w:b/>
              <w:sz w:val="16"/>
              <w:szCs w:val="16"/>
              <w:lang w:eastAsia="tr-TR"/>
            </w:rPr>
          </w:pPr>
          <w:proofErr w:type="gramStart"/>
          <w:r w:rsidRPr="003C5A80">
            <w:rPr>
              <w:rFonts w:ascii="Arial" w:eastAsia="Times New Roman" w:hAnsi="Arial" w:cs="Arial"/>
              <w:sz w:val="16"/>
              <w:szCs w:val="16"/>
              <w:lang w:eastAsia="tr-TR"/>
            </w:rPr>
            <w:t>Sayı : 28378</w:t>
          </w:r>
          <w:proofErr w:type="gramEnd"/>
        </w:p>
      </w:tc>
    </w:tr>
    <w:tr w:rsidR="00225DCE" w:rsidRPr="003C5A80" w:rsidTr="00F546C7">
      <w:trPr>
        <w:trHeight w:val="480"/>
        <w:jc w:val="center"/>
      </w:trPr>
      <w:tc>
        <w:tcPr>
          <w:tcW w:w="8789" w:type="dxa"/>
          <w:gridSpan w:val="3"/>
          <w:vAlign w:val="center"/>
          <w:hideMark/>
        </w:tcPr>
        <w:p w:rsidR="003C5A80" w:rsidRPr="003C5A80" w:rsidRDefault="00225DCE" w:rsidP="00F546C7">
          <w:pPr>
            <w:spacing w:before="100" w:beforeAutospacing="1" w:after="100" w:afterAutospacing="1" w:line="240" w:lineRule="auto"/>
            <w:jc w:val="center"/>
            <w:rPr>
              <w:rFonts w:ascii="Arial" w:eastAsia="Times New Roman" w:hAnsi="Arial" w:cs="Arial"/>
              <w:b/>
              <w:color w:val="000080"/>
              <w:sz w:val="18"/>
              <w:szCs w:val="18"/>
              <w:lang w:eastAsia="tr-TR"/>
            </w:rPr>
          </w:pPr>
          <w:r w:rsidRPr="003C5A80">
            <w:rPr>
              <w:rFonts w:ascii="Arial" w:eastAsia="Times New Roman" w:hAnsi="Arial" w:cs="Arial"/>
              <w:b/>
              <w:color w:val="000080"/>
              <w:sz w:val="18"/>
              <w:szCs w:val="18"/>
              <w:lang w:eastAsia="tr-TR"/>
            </w:rPr>
            <w:t>YÖNETMELİK</w:t>
          </w:r>
        </w:p>
      </w:tc>
    </w:tr>
  </w:tbl>
  <w:p w:rsidR="00225DCE" w:rsidRDefault="00225DCE">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C5A80"/>
    <w:rsid w:val="00225DCE"/>
    <w:rsid w:val="002D7915"/>
    <w:rsid w:val="003C5A80"/>
    <w:rsid w:val="003E130A"/>
    <w:rsid w:val="009963CC"/>
    <w:rsid w:val="00AE7632"/>
    <w:rsid w:val="00B56165"/>
    <w:rsid w:val="00CD15F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5A80"/>
    <w:pPr>
      <w:spacing w:before="100" w:beforeAutospacing="1" w:after="100" w:afterAutospacing="1" w:line="240" w:lineRule="auto"/>
    </w:pPr>
    <w:rPr>
      <w:rFonts w:eastAsia="Times New Roman" w:cs="Times New Roman"/>
      <w:sz w:val="24"/>
      <w:szCs w:val="24"/>
      <w:lang w:eastAsia="tr-TR"/>
    </w:rPr>
  </w:style>
  <w:style w:type="paragraph" w:customStyle="1" w:styleId="2-OrtaBaslk">
    <w:name w:val="2-Orta Baslık"/>
    <w:rsid w:val="003C5A80"/>
    <w:pPr>
      <w:spacing w:after="0" w:line="240" w:lineRule="auto"/>
      <w:jc w:val="center"/>
    </w:pPr>
    <w:rPr>
      <w:rFonts w:eastAsia="ヒラギノ明朝 Pro W3" w:hAnsi="Times" w:cs="Times New Roman"/>
      <w:b/>
      <w:sz w:val="19"/>
      <w:szCs w:val="20"/>
    </w:rPr>
  </w:style>
  <w:style w:type="paragraph" w:customStyle="1" w:styleId="1-Baslk">
    <w:name w:val="1-Baslık"/>
    <w:rsid w:val="003C5A80"/>
    <w:pPr>
      <w:tabs>
        <w:tab w:val="left" w:pos="566"/>
      </w:tabs>
      <w:spacing w:after="0" w:line="240" w:lineRule="auto"/>
    </w:pPr>
    <w:rPr>
      <w:rFonts w:eastAsia="ヒラギノ明朝 Pro W3" w:hAnsi="Times" w:cs="Times New Roman"/>
      <w:szCs w:val="20"/>
      <w:u w:val="single"/>
    </w:rPr>
  </w:style>
  <w:style w:type="paragraph" w:customStyle="1" w:styleId="3-NormalYaz">
    <w:name w:val="3-Normal Yazı"/>
    <w:rsid w:val="003C5A80"/>
    <w:pPr>
      <w:tabs>
        <w:tab w:val="left" w:pos="566"/>
      </w:tabs>
      <w:spacing w:after="0" w:line="240" w:lineRule="auto"/>
      <w:jc w:val="both"/>
    </w:pPr>
    <w:rPr>
      <w:rFonts w:eastAsia="ヒラギノ明朝 Pro W3" w:hAnsi="Times" w:cs="Times New Roman"/>
      <w:sz w:val="19"/>
      <w:szCs w:val="20"/>
    </w:rPr>
  </w:style>
  <w:style w:type="paragraph" w:styleId="stbilgi">
    <w:name w:val="header"/>
    <w:basedOn w:val="Normal"/>
    <w:link w:val="stbilgiChar"/>
    <w:uiPriority w:val="99"/>
    <w:semiHidden/>
    <w:unhideWhenUsed/>
    <w:rsid w:val="00225DC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25DCE"/>
  </w:style>
  <w:style w:type="paragraph" w:styleId="Altbilgi">
    <w:name w:val="footer"/>
    <w:basedOn w:val="Normal"/>
    <w:link w:val="AltbilgiChar"/>
    <w:uiPriority w:val="99"/>
    <w:unhideWhenUsed/>
    <w:rsid w:val="00225DC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5DCE"/>
  </w:style>
</w:styles>
</file>

<file path=word/webSettings.xml><?xml version="1.0" encoding="utf-8"?>
<w:webSettings xmlns:r="http://schemas.openxmlformats.org/officeDocument/2006/relationships" xmlns:w="http://schemas.openxmlformats.org/wordprocessingml/2006/main">
  <w:divs>
    <w:div w:id="1097947366">
      <w:bodyDiv w:val="1"/>
      <w:marLeft w:val="0"/>
      <w:marRight w:val="0"/>
      <w:marTop w:val="0"/>
      <w:marBottom w:val="0"/>
      <w:divBdr>
        <w:top w:val="none" w:sz="0" w:space="0" w:color="auto"/>
        <w:left w:val="none" w:sz="0" w:space="0" w:color="auto"/>
        <w:bottom w:val="none" w:sz="0" w:space="0" w:color="auto"/>
        <w:right w:val="none" w:sz="0" w:space="0" w:color="auto"/>
      </w:divBdr>
      <w:divsChild>
        <w:div w:id="538399011">
          <w:marLeft w:val="0"/>
          <w:marRight w:val="0"/>
          <w:marTop w:val="0"/>
          <w:marBottom w:val="0"/>
          <w:divBdr>
            <w:top w:val="none" w:sz="0" w:space="0" w:color="auto"/>
            <w:left w:val="none" w:sz="0" w:space="0" w:color="auto"/>
            <w:bottom w:val="none" w:sz="0" w:space="0" w:color="auto"/>
            <w:right w:val="none" w:sz="0" w:space="0" w:color="auto"/>
          </w:divBdr>
          <w:divsChild>
            <w:div w:id="87166077">
              <w:marLeft w:val="0"/>
              <w:marRight w:val="0"/>
              <w:marTop w:val="0"/>
              <w:marBottom w:val="0"/>
              <w:divBdr>
                <w:top w:val="none" w:sz="0" w:space="0" w:color="auto"/>
                <w:left w:val="none" w:sz="0" w:space="0" w:color="auto"/>
                <w:bottom w:val="none" w:sz="0" w:space="0" w:color="auto"/>
                <w:right w:val="none" w:sz="0" w:space="0" w:color="auto"/>
              </w:divBdr>
              <w:divsChild>
                <w:div w:id="16270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2032</Words>
  <Characters>11583</Characters>
  <Application>Microsoft Office Word</Application>
  <DocSecurity>0</DocSecurity>
  <Lines>96</Lines>
  <Paragraphs>27</Paragraphs>
  <ScaleCrop>false</ScaleCrop>
  <Company/>
  <LinksUpToDate>false</LinksUpToDate>
  <CharactersWithSpaces>13588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YÜKSEL</dc:creator>
  <cp:keywords/>
  <dc:description/>
  <cp:lastModifiedBy>Ali YÜKSEL</cp:lastModifiedBy>
  <cp:revision>4</cp:revision>
  <dcterms:created xsi:type="dcterms:W3CDTF">2012-08-08T05:19:00Z</dcterms:created>
  <dcterms:modified xsi:type="dcterms:W3CDTF">2012-08-08T05:22:00Z</dcterms:modified>
</cp:coreProperties>
</file>