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76EF" w14:textId="35B0904F" w:rsidR="006C1D43" w:rsidRPr="00AA21BA" w:rsidRDefault="006C1D43" w:rsidP="00AA21BA">
      <w:pPr>
        <w:autoSpaceDE w:val="0"/>
        <w:autoSpaceDN w:val="0"/>
        <w:adjustRightInd w:val="0"/>
        <w:spacing w:after="120" w:line="240" w:lineRule="auto"/>
        <w:jc w:val="center"/>
        <w:rPr>
          <w:rFonts w:ascii="Times New Roman" w:hAnsi="Times New Roman" w:cs="Times New Roman"/>
          <w:b/>
          <w:color w:val="000000"/>
          <w:sz w:val="24"/>
          <w:szCs w:val="24"/>
        </w:rPr>
      </w:pPr>
      <w:r w:rsidRPr="00AA21BA">
        <w:rPr>
          <w:rFonts w:ascii="Times New Roman" w:hAnsi="Times New Roman" w:cs="Times New Roman"/>
          <w:b/>
          <w:color w:val="000000"/>
          <w:sz w:val="24"/>
          <w:szCs w:val="24"/>
        </w:rPr>
        <w:t>Temiz Sanayi Mutabakatı</w:t>
      </w:r>
    </w:p>
    <w:p w14:paraId="24A1A665" w14:textId="1835A4F1"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 xml:space="preserve">Avrupa Komisyonu tarafından hazırlanan “Temiz Sanayi Mutabakatı-TSM” belgesi, 26 Şubat 2025 tarihinde Komisyon Başkanı Ursula </w:t>
      </w:r>
      <w:proofErr w:type="spellStart"/>
      <w:r w:rsidRPr="00AA21BA">
        <w:rPr>
          <w:rFonts w:ascii="Times New Roman" w:hAnsi="Times New Roman" w:cs="Times New Roman"/>
          <w:color w:val="000000"/>
          <w:sz w:val="24"/>
          <w:szCs w:val="24"/>
        </w:rPr>
        <w:t>Von</w:t>
      </w:r>
      <w:proofErr w:type="spellEnd"/>
      <w:r w:rsidRPr="00AA21BA">
        <w:rPr>
          <w:rFonts w:ascii="Times New Roman" w:hAnsi="Times New Roman" w:cs="Times New Roman"/>
          <w:color w:val="000000"/>
          <w:sz w:val="24"/>
          <w:szCs w:val="24"/>
        </w:rPr>
        <w:t xml:space="preserve"> Der </w:t>
      </w:r>
      <w:proofErr w:type="spellStart"/>
      <w:r w:rsidRPr="00AA21BA">
        <w:rPr>
          <w:rFonts w:ascii="Times New Roman" w:hAnsi="Times New Roman" w:cs="Times New Roman"/>
          <w:color w:val="000000"/>
          <w:sz w:val="24"/>
          <w:szCs w:val="24"/>
        </w:rPr>
        <w:t>Leyen</w:t>
      </w:r>
      <w:proofErr w:type="spellEnd"/>
      <w:r w:rsidRPr="00AA21BA">
        <w:rPr>
          <w:rFonts w:ascii="Times New Roman" w:hAnsi="Times New Roman" w:cs="Times New Roman"/>
          <w:color w:val="000000"/>
          <w:sz w:val="24"/>
          <w:szCs w:val="24"/>
        </w:rPr>
        <w:t xml:space="preserve"> tarafından açıklanmıştır.</w:t>
      </w:r>
    </w:p>
    <w:p w14:paraId="14448DA2" w14:textId="362699DB"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 xml:space="preserve">Avrupa sanayisinin rekabetçiliğini koruyarak </w:t>
      </w:r>
      <w:proofErr w:type="spellStart"/>
      <w:r w:rsidRPr="00AA21BA">
        <w:rPr>
          <w:rFonts w:ascii="Times New Roman" w:hAnsi="Times New Roman" w:cs="Times New Roman"/>
          <w:color w:val="000000"/>
          <w:sz w:val="24"/>
          <w:szCs w:val="24"/>
        </w:rPr>
        <w:t>karbonsuzlaşmasını</w:t>
      </w:r>
      <w:proofErr w:type="spellEnd"/>
      <w:r w:rsidRPr="00AA21BA">
        <w:rPr>
          <w:rFonts w:ascii="Times New Roman" w:hAnsi="Times New Roman" w:cs="Times New Roman"/>
          <w:color w:val="000000"/>
          <w:sz w:val="24"/>
          <w:szCs w:val="24"/>
        </w:rPr>
        <w:t xml:space="preserve"> sağlamayı öngören Temiz Sanayi Mutabakatı, </w:t>
      </w:r>
      <w:proofErr w:type="spellStart"/>
      <w:r w:rsidRPr="00AA21BA">
        <w:rPr>
          <w:rFonts w:ascii="Times New Roman" w:hAnsi="Times New Roman" w:cs="Times New Roman"/>
          <w:color w:val="000000"/>
          <w:sz w:val="24"/>
          <w:szCs w:val="24"/>
        </w:rPr>
        <w:t>karbonsuzlaşmayı</w:t>
      </w:r>
      <w:proofErr w:type="spellEnd"/>
      <w:r w:rsidRPr="00AA21BA">
        <w:rPr>
          <w:rFonts w:ascii="Times New Roman" w:hAnsi="Times New Roman" w:cs="Times New Roman"/>
          <w:color w:val="000000"/>
          <w:sz w:val="24"/>
          <w:szCs w:val="24"/>
        </w:rPr>
        <w:t xml:space="preserve"> hızlandırmayı, döngüsel ekonomiyi teşvik etmeyi ve sanayileşmeyi yeniden canlandırmayı hedeflemekte; firmalar için AB’nin iklim hedeflerine ilişkin uzun vadeli öngörülebilirlik sunarak yatırım yapmalarını ve yatırım risklerinin en aza indirilmesini amaçlamaktadır.</w:t>
      </w:r>
    </w:p>
    <w:p w14:paraId="24FA3E0B" w14:textId="6A909588"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Bu kapsamda, söz konusu belgede ele alınan başlıca hususlar aşağıda özetlenmektedir:</w:t>
      </w:r>
    </w:p>
    <w:p w14:paraId="789155A2"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 xml:space="preserve">AB’nin zengin ve öncü bir sanayi temeli bulunmakla birlikte, jeopolitik gerilimlerin artması, ekonomik büyümenin yavaşlaması ve teknolojik rekabetin artması sebebiyle, rekabetçilik ve </w:t>
      </w:r>
      <w:proofErr w:type="spellStart"/>
      <w:r w:rsidRPr="00AA21BA">
        <w:rPr>
          <w:rFonts w:ascii="Times New Roman" w:hAnsi="Times New Roman" w:cs="Times New Roman"/>
          <w:color w:val="000000"/>
          <w:sz w:val="24"/>
          <w:szCs w:val="24"/>
        </w:rPr>
        <w:t>karbonsuzlaşma</w:t>
      </w:r>
      <w:proofErr w:type="spellEnd"/>
      <w:r w:rsidRPr="00AA21BA">
        <w:rPr>
          <w:rFonts w:ascii="Times New Roman" w:hAnsi="Times New Roman" w:cs="Times New Roman"/>
          <w:color w:val="000000"/>
          <w:sz w:val="24"/>
          <w:szCs w:val="24"/>
        </w:rPr>
        <w:t xml:space="preserve"> </w:t>
      </w:r>
      <w:proofErr w:type="spellStart"/>
      <w:r w:rsidRPr="00AA21BA">
        <w:rPr>
          <w:rFonts w:ascii="Times New Roman" w:hAnsi="Times New Roman" w:cs="Times New Roman"/>
          <w:color w:val="000000"/>
          <w:sz w:val="24"/>
          <w:szCs w:val="24"/>
        </w:rPr>
        <w:t>stratejisileri</w:t>
      </w:r>
      <w:proofErr w:type="spellEnd"/>
      <w:r w:rsidRPr="00AA21BA">
        <w:rPr>
          <w:rFonts w:ascii="Times New Roman" w:hAnsi="Times New Roman" w:cs="Times New Roman"/>
          <w:color w:val="000000"/>
          <w:sz w:val="24"/>
          <w:szCs w:val="24"/>
        </w:rPr>
        <w:t xml:space="preserve"> aynı zamanda bir güvenlik zorunluluğu olarak görülmektedir. Bu nedenle, AB, iklim krizi, rekabetçilik ve ekonomik dayanıklılık olmak üzere üç zorluğu aynı anda ve acilen ele almalıdır.</w:t>
      </w:r>
    </w:p>
    <w:p w14:paraId="0A5AF038"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proofErr w:type="spellStart"/>
      <w:r w:rsidRPr="00AA21BA">
        <w:rPr>
          <w:rFonts w:ascii="Times New Roman" w:hAnsi="Times New Roman" w:cs="Times New Roman"/>
          <w:color w:val="000000"/>
          <w:sz w:val="24"/>
          <w:szCs w:val="24"/>
        </w:rPr>
        <w:t>Draghi</w:t>
      </w:r>
      <w:proofErr w:type="spellEnd"/>
      <w:r w:rsidRPr="00AA21BA">
        <w:rPr>
          <w:rFonts w:ascii="Times New Roman" w:hAnsi="Times New Roman" w:cs="Times New Roman"/>
          <w:color w:val="000000"/>
          <w:sz w:val="24"/>
          <w:szCs w:val="24"/>
        </w:rPr>
        <w:t xml:space="preserve"> Raporu ve Rekabetçilik </w:t>
      </w:r>
      <w:proofErr w:type="spellStart"/>
      <w:r w:rsidRPr="00AA21BA">
        <w:rPr>
          <w:rFonts w:ascii="Times New Roman" w:hAnsi="Times New Roman" w:cs="Times New Roman"/>
          <w:color w:val="000000"/>
          <w:sz w:val="24"/>
          <w:szCs w:val="24"/>
        </w:rPr>
        <w:t>Pusulası’nda</w:t>
      </w:r>
      <w:proofErr w:type="spellEnd"/>
      <w:r w:rsidRPr="00AA21BA">
        <w:rPr>
          <w:rFonts w:ascii="Times New Roman" w:hAnsi="Times New Roman" w:cs="Times New Roman"/>
          <w:color w:val="000000"/>
          <w:sz w:val="24"/>
          <w:szCs w:val="24"/>
        </w:rPr>
        <w:t xml:space="preserve"> vurgulandığı gibi, </w:t>
      </w:r>
      <w:proofErr w:type="spellStart"/>
      <w:r w:rsidRPr="00AA21BA">
        <w:rPr>
          <w:rFonts w:ascii="Times New Roman" w:hAnsi="Times New Roman" w:cs="Times New Roman"/>
          <w:color w:val="000000"/>
          <w:sz w:val="24"/>
          <w:szCs w:val="24"/>
        </w:rPr>
        <w:t>karbonsuzlaşma</w:t>
      </w:r>
      <w:proofErr w:type="spellEnd"/>
      <w:r w:rsidRPr="00AA21BA">
        <w:rPr>
          <w:rFonts w:ascii="Times New Roman" w:hAnsi="Times New Roman" w:cs="Times New Roman"/>
          <w:color w:val="000000"/>
          <w:sz w:val="24"/>
          <w:szCs w:val="24"/>
        </w:rPr>
        <w:t xml:space="preserve"> politikaları sanayi, rekabet, ekonomi ve ticaret politikalarıyla iyi entegre edildiğinde güçlü bir büyüme motoru haline gelebilir. Özellikle yüksek enerji fiyatları ve küresel çapta yoğun rekabetle karşı karşıya olan AB sanayileri, varoluşsal tehditlerle mücadele etmekte olup, verimlilik artışı açısından diğer büyük güçlerden geride kalma tehlikesiyle karşı karşıyadır.</w:t>
      </w:r>
    </w:p>
    <w:p w14:paraId="5551912B"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Bahse konu sebeplerle, AB’nin acil bir dönüşüm için yeni bir iş planına ihtiyacı bulunmaktadır ve bu çerçevede, Temiz Sanayi Mutabakatı hazırlanmıştır. Böylece, iklim eylemi ve rekabetçilik tek bir kapsamlı büyüme stratejisi altında bir araya getirilmektedir.</w:t>
      </w:r>
    </w:p>
    <w:p w14:paraId="5FB9315F"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proofErr w:type="spellStart"/>
      <w:r w:rsidRPr="00AA21BA">
        <w:rPr>
          <w:rFonts w:ascii="Times New Roman" w:hAnsi="Times New Roman" w:cs="Times New Roman"/>
          <w:color w:val="000000"/>
          <w:sz w:val="24"/>
          <w:szCs w:val="24"/>
        </w:rPr>
        <w:t>TSM’nin</w:t>
      </w:r>
      <w:proofErr w:type="spellEnd"/>
      <w:r w:rsidRPr="00AA21BA">
        <w:rPr>
          <w:rFonts w:ascii="Times New Roman" w:hAnsi="Times New Roman" w:cs="Times New Roman"/>
          <w:color w:val="000000"/>
          <w:sz w:val="24"/>
          <w:szCs w:val="24"/>
        </w:rPr>
        <w:t xml:space="preserve"> temel odağı acilen </w:t>
      </w:r>
      <w:proofErr w:type="spellStart"/>
      <w:r w:rsidRPr="00AA21BA">
        <w:rPr>
          <w:rFonts w:ascii="Times New Roman" w:hAnsi="Times New Roman" w:cs="Times New Roman"/>
          <w:color w:val="000000"/>
          <w:sz w:val="24"/>
          <w:szCs w:val="24"/>
        </w:rPr>
        <w:t>karbonsuzlaşma</w:t>
      </w:r>
      <w:proofErr w:type="spellEnd"/>
      <w:r w:rsidRPr="00AA21BA">
        <w:rPr>
          <w:rFonts w:ascii="Times New Roman" w:hAnsi="Times New Roman" w:cs="Times New Roman"/>
          <w:color w:val="000000"/>
          <w:sz w:val="24"/>
          <w:szCs w:val="24"/>
        </w:rPr>
        <w:t xml:space="preserve"> ve elektrifikasyon ihtiyacı bulunan ve yüksek enerji maliyetleri ile haksız rekabetle mücadele konusunda desteğe ihtiyaç duyan çelik, metal ve kimyasallar gibi enerji yoğun sanayiler ve geleceğin rekabetçiliğinin merkezinde yer alan ve sanayi dönüşümü, döngüsellik ve </w:t>
      </w:r>
      <w:proofErr w:type="spellStart"/>
      <w:r w:rsidRPr="00AA21BA">
        <w:rPr>
          <w:rFonts w:ascii="Times New Roman" w:hAnsi="Times New Roman" w:cs="Times New Roman"/>
          <w:color w:val="000000"/>
          <w:sz w:val="24"/>
          <w:szCs w:val="24"/>
        </w:rPr>
        <w:t>karbonsuzlaşma</w:t>
      </w:r>
      <w:proofErr w:type="spellEnd"/>
      <w:r w:rsidRPr="00AA21BA">
        <w:rPr>
          <w:rFonts w:ascii="Times New Roman" w:hAnsi="Times New Roman" w:cs="Times New Roman"/>
          <w:color w:val="000000"/>
          <w:sz w:val="24"/>
          <w:szCs w:val="24"/>
        </w:rPr>
        <w:t xml:space="preserve"> için kritik öneme sahip olan temiz teknoloji sektörüdür. AB'nin iklim nötr hedeflerine ulaşması ve geleceğin teknolojilerini AB'de üretebilmesi için bir an önce harekete geçmesi gerekmektedir.</w:t>
      </w:r>
    </w:p>
    <w:p w14:paraId="41303D2B"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sınırlı kaynaklarını en verimli şekilde kullanmanın, dışa bağımlılığı azaltmanın ve ekonomik dayanıklılığı artırmanın anahtarı olarak döngüsellik öncelikli bir ayak olarak belirlenmiştir. TSM ile AB’nin 2030 yılına kadar döngüsel ekonomi alanında dünya lideri olması hedeflenmektedir.</w:t>
      </w:r>
    </w:p>
    <w:p w14:paraId="17F9FA6E"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Büyüme ve refah odaklı yeni bir Avrupa sanayi ekosistemi geliştirilebilmesi amacıyla, tüm değer zincirine bütüncül bir bakış açısıyla yaklaşarak, altı temel adım belirlenmiştir. Bu kapsamda, uygun fiyatlı enerji, öncü pazarlar yaratılması, finansman, döngüsellik ve hammaddeye erişim, küresel pazarlar ve uluslararası ortaklıklar ile yetkin iş gücü sağlanması adımları kapsamında stratejiler oluşturulmuştur.</w:t>
      </w:r>
    </w:p>
    <w:p w14:paraId="0E5D949C" w14:textId="640F736D" w:rsidR="00AA21BA"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Ek olarak, rekabetçi bir ekonomi için gerekli olan yatay unsurlar kapsamında, bürokrasinin azaltılması, aday ülkelerin kademeli entegrasyonu dahil olmak üzere tek pazarın ölçeğinden tam anlamıyla faydalanılması, dijitalleşmenin hızlandırılması, yenilikçiliğin daha hızlı uygulanması, kaliteli istihdamın teşvik edilmesi ve AB ve ulusal politikaların daha iyi koordinasyonu eylemleri ele alınmaktadır.</w:t>
      </w:r>
    </w:p>
    <w:p w14:paraId="54AB81A0" w14:textId="36A0FA98" w:rsidR="006C1D43" w:rsidRPr="00AA21BA" w:rsidRDefault="006C1D43" w:rsidP="00AA21BA">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lastRenderedPageBreak/>
        <w:t>Uygun Fiyatlı Enerjiye Erişim Sağlanması</w:t>
      </w:r>
    </w:p>
    <w:p w14:paraId="15D16C5A" w14:textId="1C16B927"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fosil yakıtlara bağımlılığı ve enerji fiyatlarında son yıllardaki dalgalanmalar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sebebiyle, uygun fiyatlı enerjiye erişim, AB’nin rekabetçiliğinin korunması için temel öncelik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olarak görülmektedir.</w:t>
      </w:r>
    </w:p>
    <w:p w14:paraId="2FA5AFA2" w14:textId="17F1CB24"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Bu kapsamda, AB’de enerji maliyetlerini düşürmek için elektrifikasyonun ve temiz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yerel olarak üretilen enerjiye geçişin hızlandırılması, fiziksel bağlantılar yoluyla iç enerji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pazarının tamamlanması ve herkesin faydalanacağı bir Enerji Birliği oluşturulması amacıyla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“Uygun Fiyatlı Enerji için bir Eylem Planı” kabul edilmiştir.</w:t>
      </w:r>
    </w:p>
    <w:p w14:paraId="499D38A6" w14:textId="421DEE01" w:rsidR="006C1D43"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Elektrik maliyetlerinin azaltılması: </w:t>
      </w:r>
      <w:r w:rsidRPr="00AA21BA">
        <w:rPr>
          <w:rFonts w:ascii="Times New Roman" w:hAnsi="Times New Roman" w:cs="Times New Roman"/>
          <w:color w:val="000000"/>
          <w:sz w:val="24"/>
          <w:szCs w:val="24"/>
        </w:rPr>
        <w:t>Elektrik maliyetlerini düşürmenin ilk adımı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olarak, 2024 yılında kabul edilen Elektrik Piyasası Tasarımı reformlarının uygulanmasına atıf</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yapılmaktadır.</w:t>
      </w:r>
    </w:p>
    <w:p w14:paraId="4955D471"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İlaveten, yine 26 Şubat 2025 tarihinde Avrupa Yatırım Bankası (EIB) ile birlikte,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kurumsal Elektrik Satın Alma Anlaşmaları (</w:t>
      </w:r>
      <w:proofErr w:type="spellStart"/>
      <w:r w:rsidRPr="00AA21BA">
        <w:rPr>
          <w:rFonts w:ascii="Times New Roman" w:hAnsi="Times New Roman" w:cs="Times New Roman"/>
          <w:color w:val="000000"/>
          <w:sz w:val="24"/>
          <w:szCs w:val="24"/>
        </w:rPr>
        <w:t>Power-Purchase</w:t>
      </w:r>
      <w:proofErr w:type="spellEnd"/>
      <w:r w:rsidRPr="00AA21BA">
        <w:rPr>
          <w:rFonts w:ascii="Times New Roman" w:hAnsi="Times New Roman" w:cs="Times New Roman"/>
          <w:color w:val="000000"/>
          <w:sz w:val="24"/>
          <w:szCs w:val="24"/>
        </w:rPr>
        <w:t xml:space="preserve"> </w:t>
      </w:r>
      <w:proofErr w:type="spellStart"/>
      <w:r w:rsidRPr="00AA21BA">
        <w:rPr>
          <w:rFonts w:ascii="Times New Roman" w:hAnsi="Times New Roman" w:cs="Times New Roman"/>
          <w:color w:val="000000"/>
          <w:sz w:val="24"/>
          <w:szCs w:val="24"/>
        </w:rPr>
        <w:t>Agreements</w:t>
      </w:r>
      <w:proofErr w:type="spellEnd"/>
      <w:r w:rsidRPr="00AA21BA">
        <w:rPr>
          <w:rFonts w:ascii="Times New Roman" w:hAnsi="Times New Roman" w:cs="Times New Roman"/>
          <w:color w:val="000000"/>
          <w:sz w:val="24"/>
          <w:szCs w:val="24"/>
        </w:rPr>
        <w:t>-PPA) için 500</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milyon Avroluk bir pilot program başlatılmıştır. Bu program kapsamında, EIB özellikle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KOBİ’ler, orta ölçekli işletmeler ve enerji yoğun sanayiler tarafından yapılan uzun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vadeli elektrik alımlarının bir kısmına karşı garanti sağlayacaktır. Ayrıca, EIB Avrupa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tedarik zincirini desteklemek amacıyla, şebeke bileşenleri üreticilerine yönelik en az 1,5</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milyar Avroluk bir "Şebeke Üretim Paketi" sunacak ve üreticilere karşı garantiler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sağlayarak Avrupa'daki enerji altyapısının güçlendirilmesine katkıda bulunacaktır.</w:t>
      </w:r>
    </w:p>
    <w:p w14:paraId="086F890A"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 xml:space="preserve">2025 yılı </w:t>
      </w:r>
      <w:proofErr w:type="gramStart"/>
      <w:r w:rsidRPr="00AA21BA">
        <w:rPr>
          <w:rFonts w:ascii="Times New Roman" w:hAnsi="Times New Roman" w:cs="Times New Roman"/>
          <w:color w:val="000000"/>
          <w:sz w:val="24"/>
          <w:szCs w:val="24"/>
        </w:rPr>
        <w:t>Haziran</w:t>
      </w:r>
      <w:proofErr w:type="gramEnd"/>
      <w:r w:rsidRPr="00AA21BA">
        <w:rPr>
          <w:rFonts w:ascii="Times New Roman" w:hAnsi="Times New Roman" w:cs="Times New Roman"/>
          <w:color w:val="000000"/>
          <w:sz w:val="24"/>
          <w:szCs w:val="24"/>
        </w:rPr>
        <w:t xml:space="preserve"> ayına kadar devlet yardımı kuralları basitleştirilecek ve üye devletlere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fark sözleşmeleri (</w:t>
      </w:r>
      <w:proofErr w:type="spellStart"/>
      <w:r w:rsidRPr="00AA21BA">
        <w:rPr>
          <w:rFonts w:ascii="Times New Roman" w:hAnsi="Times New Roman" w:cs="Times New Roman"/>
          <w:color w:val="000000"/>
          <w:sz w:val="24"/>
          <w:szCs w:val="24"/>
        </w:rPr>
        <w:t>contracts</w:t>
      </w:r>
      <w:proofErr w:type="spellEnd"/>
      <w:r w:rsidRPr="00AA21BA">
        <w:rPr>
          <w:rFonts w:ascii="Times New Roman" w:hAnsi="Times New Roman" w:cs="Times New Roman"/>
          <w:color w:val="000000"/>
          <w:sz w:val="24"/>
          <w:szCs w:val="24"/>
        </w:rPr>
        <w:t xml:space="preserve"> </w:t>
      </w:r>
      <w:proofErr w:type="spellStart"/>
      <w:r w:rsidRPr="00AA21BA">
        <w:rPr>
          <w:rFonts w:ascii="Times New Roman" w:hAnsi="Times New Roman" w:cs="Times New Roman"/>
          <w:color w:val="000000"/>
          <w:sz w:val="24"/>
          <w:szCs w:val="24"/>
        </w:rPr>
        <w:t>for</w:t>
      </w:r>
      <w:proofErr w:type="spellEnd"/>
      <w:r w:rsidRPr="00AA21BA">
        <w:rPr>
          <w:rFonts w:ascii="Times New Roman" w:hAnsi="Times New Roman" w:cs="Times New Roman"/>
          <w:color w:val="000000"/>
          <w:sz w:val="24"/>
          <w:szCs w:val="24"/>
        </w:rPr>
        <w:t xml:space="preserve"> </w:t>
      </w:r>
      <w:proofErr w:type="spellStart"/>
      <w:r w:rsidRPr="00AA21BA">
        <w:rPr>
          <w:rFonts w:ascii="Times New Roman" w:hAnsi="Times New Roman" w:cs="Times New Roman"/>
          <w:color w:val="000000"/>
          <w:sz w:val="24"/>
          <w:szCs w:val="24"/>
        </w:rPr>
        <w:t>difference</w:t>
      </w:r>
      <w:proofErr w:type="spellEnd"/>
      <w:r w:rsidRPr="00AA21BA">
        <w:rPr>
          <w:rFonts w:ascii="Times New Roman" w:hAnsi="Times New Roman" w:cs="Times New Roman"/>
          <w:color w:val="000000"/>
          <w:sz w:val="24"/>
          <w:szCs w:val="24"/>
        </w:rPr>
        <w:t>) tasarlamaları konusunda rehberlik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sağlanacaktır.</w:t>
      </w:r>
    </w:p>
    <w:p w14:paraId="38E4AE23"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Üye devletler, elektrifikasyonu teşvik edecek ve fosil yakıtların kullanımını caydırıcı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olacak şekilde Enerji Vergilendirme Direktifine ilişkin müzakereleri acilen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tamamlamalıdır.</w:t>
      </w:r>
    </w:p>
    <w:p w14:paraId="58DA4E38" w14:textId="5F52A731"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Etkili bir bağlantı altyapısı sağlanabilmesi için Trans-Avrupa Enerji Ağlarını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basitleştirecek şekilde Avrupa Enerji Şebekesi Paketi hazırlanacaktır.</w:t>
      </w:r>
    </w:p>
    <w:p w14:paraId="37FA90BA" w14:textId="4AA9BD1F" w:rsidR="00AA21BA"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Temiz enerji ve üretimin yayılmasını hızlandırmak: </w:t>
      </w:r>
      <w:r w:rsidRPr="00AA21BA">
        <w:rPr>
          <w:rFonts w:ascii="Times New Roman" w:hAnsi="Times New Roman" w:cs="Times New Roman"/>
          <w:color w:val="000000"/>
          <w:sz w:val="24"/>
          <w:szCs w:val="24"/>
        </w:rPr>
        <w:t>Uzun süren izin verme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prosedürleri, elektrifikasyona gitmek isteyen enerji yoğun sanayiler için engel oluşturmaktadır.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Bu nedenle, Komisyon, Endüstriyel </w:t>
      </w:r>
      <w:proofErr w:type="spellStart"/>
      <w:r w:rsidRPr="00AA21BA">
        <w:rPr>
          <w:rFonts w:ascii="Times New Roman" w:hAnsi="Times New Roman" w:cs="Times New Roman"/>
          <w:color w:val="000000"/>
          <w:sz w:val="24"/>
          <w:szCs w:val="24"/>
        </w:rPr>
        <w:t>Karbonsuzlaşma</w:t>
      </w:r>
      <w:proofErr w:type="spellEnd"/>
      <w:r w:rsidRPr="00AA21BA">
        <w:rPr>
          <w:rFonts w:ascii="Times New Roman" w:hAnsi="Times New Roman" w:cs="Times New Roman"/>
          <w:color w:val="000000"/>
          <w:sz w:val="24"/>
          <w:szCs w:val="24"/>
        </w:rPr>
        <w:t xml:space="preserve"> Hızlandırıcı Yasası'nda, endüstrilerin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enerjiye erişimi ve izin engellerini aşmaya yönelik somut önlemler önerecektir.</w:t>
      </w:r>
    </w:p>
    <w:p w14:paraId="7BA844FD" w14:textId="1048A93A" w:rsidR="00AA21BA"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İyi işleyen gaz piyasalarının sağlanması: </w:t>
      </w:r>
      <w:r w:rsidRPr="00AA21BA">
        <w:rPr>
          <w:rFonts w:ascii="Times New Roman" w:hAnsi="Times New Roman" w:cs="Times New Roman"/>
          <w:color w:val="000000"/>
          <w:sz w:val="24"/>
          <w:szCs w:val="24"/>
        </w:rPr>
        <w:t>AB doğal gaz piyasalarının kapsamlı bir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şekilde incelenmesi amacıyla bir Gaz Piyasası Görev Gücü oluşturulmuştur. Bu kapsamda,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mevzuatsal değişiklik ihtiyacını değerlendirmek amacıyla geniş bir paydaş istişare süreci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başlatılacaktır.</w:t>
      </w:r>
    </w:p>
    <w:p w14:paraId="401250B0" w14:textId="6F1E74DC" w:rsidR="006C1D43" w:rsidRPr="00AA21BA"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Öncü pazarlar: Temiz Arz ve Talebin Artırılması</w:t>
      </w:r>
    </w:p>
    <w:p w14:paraId="0EB79850" w14:textId="09A45B9F"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proofErr w:type="spellStart"/>
      <w:r w:rsidRPr="00AA21BA">
        <w:rPr>
          <w:rFonts w:ascii="Times New Roman" w:hAnsi="Times New Roman" w:cs="Times New Roman"/>
          <w:color w:val="000000"/>
          <w:sz w:val="24"/>
          <w:szCs w:val="24"/>
        </w:rPr>
        <w:t>Karbonsuzlaşma</w:t>
      </w:r>
      <w:proofErr w:type="spellEnd"/>
      <w:r w:rsidRPr="00AA21BA">
        <w:rPr>
          <w:rFonts w:ascii="Times New Roman" w:hAnsi="Times New Roman" w:cs="Times New Roman"/>
          <w:color w:val="000000"/>
          <w:sz w:val="24"/>
          <w:szCs w:val="24"/>
        </w:rPr>
        <w:t xml:space="preserve"> kapsamında üretimin artması için, bu şekilde üretilen ürünlere yönelik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güçlü bir talep yaratılması gerekmektedir. Bu kapsamda planlanan adımlar aşağıda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sıralanmaktadır:</w:t>
      </w:r>
    </w:p>
    <w:p w14:paraId="20CA4C37" w14:textId="008F2DDB"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Kamu ihalelerinde fiyat dışı kriterler ve özel alımlar için teşvikler: </w:t>
      </w:r>
      <w:r w:rsidRPr="00AA21BA">
        <w:rPr>
          <w:rFonts w:ascii="Times New Roman" w:hAnsi="Times New Roman" w:cs="Times New Roman"/>
          <w:color w:val="000000"/>
          <w:sz w:val="24"/>
          <w:szCs w:val="24"/>
        </w:rPr>
        <w:t>Komisyon,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2026 yılında Kamu İhale </w:t>
      </w:r>
      <w:r w:rsidR="00920BFD" w:rsidRPr="00AA21BA">
        <w:rPr>
          <w:rFonts w:ascii="Times New Roman" w:hAnsi="Times New Roman" w:cs="Times New Roman"/>
          <w:color w:val="000000"/>
          <w:sz w:val="24"/>
          <w:szCs w:val="24"/>
        </w:rPr>
        <w:t>Çerçevesinin</w:t>
      </w:r>
      <w:r w:rsidRPr="00AA21BA">
        <w:rPr>
          <w:rFonts w:ascii="Times New Roman" w:hAnsi="Times New Roman" w:cs="Times New Roman"/>
          <w:color w:val="000000"/>
          <w:sz w:val="24"/>
          <w:szCs w:val="24"/>
        </w:rPr>
        <w:t xml:space="preserve"> gözden geçirilmesine yönelik bir taslak öneri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sunacaktır. Bu kapsamda, farklı yasal düzenlemelerde yer alan kamu ihaleleri hükümlerini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inceleyecek ve uygulamalar basitleştirilecektir. Ayrıca, stratejik sektörler için kamu alımlarında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sürdürülebilirlik ve dayanıklılık kriterleri getirilecek, AB’nin temiz sektörlerdeki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rekabetçiliğini artırarak, söz</w:t>
      </w:r>
      <w:r w:rsidR="00920BFD">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konusu</w:t>
      </w:r>
      <w:r w:rsidR="00920BFD">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ürünlerin sürdürülebilir üretimi </w:t>
      </w:r>
      <w:r w:rsidRPr="00AA21BA">
        <w:rPr>
          <w:rFonts w:ascii="Times New Roman" w:hAnsi="Times New Roman" w:cs="Times New Roman"/>
          <w:color w:val="000000"/>
          <w:sz w:val="24"/>
          <w:szCs w:val="24"/>
        </w:rPr>
        <w:lastRenderedPageBreak/>
        <w:t>ve bu alanda istihdamın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artırılmasına katkı sunulacaktır. Öncü pazarlar yaratılması, üretim maliyetlerini düşürerek ölçek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ekonomilerini harekete geçirecek ve sürdürülebilir alternatifleri daha erişilebilir hale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getirecektir. Böylece artan talep ise sanayinin daha temiz ve döngüsel üretim yöntemlerine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geçişini hızlandıracaktır.</w:t>
      </w:r>
    </w:p>
    <w:p w14:paraId="6D6A442E" w14:textId="0BDA9E65"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 xml:space="preserve">Öte yandan, Endüstriyel </w:t>
      </w:r>
      <w:proofErr w:type="spellStart"/>
      <w:r w:rsidRPr="00AA21BA">
        <w:rPr>
          <w:rFonts w:ascii="Times New Roman" w:hAnsi="Times New Roman" w:cs="Times New Roman"/>
          <w:color w:val="000000"/>
          <w:sz w:val="24"/>
          <w:szCs w:val="24"/>
        </w:rPr>
        <w:t>Karbonsuzlaşma</w:t>
      </w:r>
      <w:proofErr w:type="spellEnd"/>
      <w:r w:rsidRPr="00AA21BA">
        <w:rPr>
          <w:rFonts w:ascii="Times New Roman" w:hAnsi="Times New Roman" w:cs="Times New Roman"/>
          <w:color w:val="000000"/>
          <w:sz w:val="24"/>
          <w:szCs w:val="24"/>
        </w:rPr>
        <w:t xml:space="preserve"> Hızlandırıcı Yasası ile sanayi ürünlerinin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karbon yoğunluğuna ilişkin olarak, ETS ve SKDM metodolojilerine dayanan gönüllü bir etiket</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sistemi geliştirilecektir. Çelik ürününde bu uygulamanın 2025 yılı içerisinde başlaması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öngörülmektedir.</w:t>
      </w:r>
    </w:p>
    <w:p w14:paraId="66602F77" w14:textId="77777777"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Yenilenebilir ve düşük karbonlu hidrojen kullanımını teşvik etmek</w:t>
      </w:r>
      <w:r w:rsidRPr="00AA21BA">
        <w:rPr>
          <w:rFonts w:ascii="Times New Roman" w:hAnsi="Times New Roman" w:cs="Times New Roman"/>
          <w:color w:val="000000"/>
          <w:sz w:val="24"/>
          <w:szCs w:val="24"/>
        </w:rPr>
        <w:t>: 2025 yılının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ilk çeyreğinde düşük karbonlu hidrojenle ilgili yetki devrine dayanan yasa kabul edilecektir. Bu</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kapsamda, düşük karbonlu hidrojen üretme kuralları netleştirilerek yatırımcılara güvence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sağlanacaktır.</w:t>
      </w:r>
    </w:p>
    <w:p w14:paraId="08034C6A" w14:textId="13B01D49"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İlaveten, 2025'in üçüncü çeyreğinde Hidrojen Bankası kapsamında 1 milyar Avroya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kadar bir bütçesi olan üçüncü çağrı duyurulacaktır ve yine Avrupa Hidrojen Bankası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kapsamında 2025'in ikinci çeyreğinde Hidrojen Mekanizması hayata geçirilecektir.</w:t>
      </w:r>
    </w:p>
    <w:p w14:paraId="019727CC" w14:textId="7038AB45" w:rsidR="006C1D43" w:rsidRPr="00AA21BA"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Kamu ve Özel Yatırımlar</w:t>
      </w:r>
    </w:p>
    <w:p w14:paraId="24F27F2B" w14:textId="30D4476A"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 sanayisinin sermayeye hızlıca erişimini sağlamak ve kısa vadeli bir rahatlama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sağlamak amacıyla, TSM kapsamında, 100 milyar Avronun üzerinde bir kaynak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duyurulmuştur. Kamu ve özel sektör yatırımların artırılması amacıyla yapılması öngörülenler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aşağıda sıralanmaktadır:</w:t>
      </w:r>
    </w:p>
    <w:p w14:paraId="1AE3102F" w14:textId="77777777"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AB düzeyindeki fonların güçlendirilmesi: </w:t>
      </w:r>
      <w:r w:rsidRPr="00AA21BA">
        <w:rPr>
          <w:rFonts w:ascii="Times New Roman" w:hAnsi="Times New Roman" w:cs="Times New Roman"/>
          <w:color w:val="000000"/>
          <w:sz w:val="24"/>
          <w:szCs w:val="24"/>
        </w:rPr>
        <w:t>Yenilikçilik Fonundaki kaynaklar,</w:t>
      </w:r>
      <w:r w:rsidR="00AA21BA" w:rsidRPr="00AA21BA">
        <w:rPr>
          <w:rFonts w:ascii="Times New Roman" w:hAnsi="Times New Roman" w:cs="Times New Roman"/>
          <w:color w:val="000000"/>
          <w:sz w:val="24"/>
          <w:szCs w:val="24"/>
        </w:rPr>
        <w:t xml:space="preserve"> </w:t>
      </w:r>
      <w:proofErr w:type="spellStart"/>
      <w:r w:rsidRPr="00AA21BA">
        <w:rPr>
          <w:rFonts w:ascii="Times New Roman" w:hAnsi="Times New Roman" w:cs="Times New Roman"/>
          <w:color w:val="000000"/>
          <w:sz w:val="24"/>
          <w:szCs w:val="24"/>
        </w:rPr>
        <w:t>ETS'nin</w:t>
      </w:r>
      <w:proofErr w:type="spellEnd"/>
      <w:r w:rsidRPr="00AA21BA">
        <w:rPr>
          <w:rFonts w:ascii="Times New Roman" w:hAnsi="Times New Roman" w:cs="Times New Roman"/>
          <w:color w:val="000000"/>
          <w:sz w:val="24"/>
          <w:szCs w:val="24"/>
        </w:rPr>
        <w:t xml:space="preserve"> bazı kısımlarından elde edilen ek gelirler ve </w:t>
      </w:r>
      <w:proofErr w:type="spellStart"/>
      <w:r w:rsidRPr="00AA21BA">
        <w:rPr>
          <w:rFonts w:ascii="Times New Roman" w:hAnsi="Times New Roman" w:cs="Times New Roman"/>
          <w:color w:val="000000"/>
          <w:sz w:val="24"/>
          <w:szCs w:val="24"/>
        </w:rPr>
        <w:t>InvestEU'nun</w:t>
      </w:r>
      <w:proofErr w:type="spellEnd"/>
      <w:r w:rsidRPr="00AA21BA">
        <w:rPr>
          <w:rFonts w:ascii="Times New Roman" w:hAnsi="Times New Roman" w:cs="Times New Roman"/>
          <w:color w:val="000000"/>
          <w:sz w:val="24"/>
          <w:szCs w:val="24"/>
        </w:rPr>
        <w:t xml:space="preserve"> revizyonu temelinde 100</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milyar Avro finansman hedefleyen bir Endüstriyel </w:t>
      </w:r>
      <w:proofErr w:type="spellStart"/>
      <w:r w:rsidRPr="00AA21BA">
        <w:rPr>
          <w:rFonts w:ascii="Times New Roman" w:hAnsi="Times New Roman" w:cs="Times New Roman"/>
          <w:color w:val="000000"/>
          <w:sz w:val="24"/>
          <w:szCs w:val="24"/>
        </w:rPr>
        <w:t>Karbonsuzlaşma</w:t>
      </w:r>
      <w:proofErr w:type="spellEnd"/>
      <w:r w:rsidRPr="00AA21BA">
        <w:rPr>
          <w:rFonts w:ascii="Times New Roman" w:hAnsi="Times New Roman" w:cs="Times New Roman"/>
          <w:color w:val="000000"/>
          <w:sz w:val="24"/>
          <w:szCs w:val="24"/>
        </w:rPr>
        <w:t xml:space="preserve"> Bankası taslağı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sunulacaktır. ETS </w:t>
      </w:r>
      <w:proofErr w:type="spellStart"/>
      <w:r w:rsidRPr="00AA21BA">
        <w:rPr>
          <w:rFonts w:ascii="Times New Roman" w:hAnsi="Times New Roman" w:cs="Times New Roman"/>
          <w:color w:val="000000"/>
          <w:sz w:val="24"/>
          <w:szCs w:val="24"/>
        </w:rPr>
        <w:t>Direktifi'nin</w:t>
      </w:r>
      <w:proofErr w:type="spellEnd"/>
      <w:r w:rsidRPr="00AA21BA">
        <w:rPr>
          <w:rFonts w:ascii="Times New Roman" w:hAnsi="Times New Roman" w:cs="Times New Roman"/>
          <w:color w:val="000000"/>
          <w:sz w:val="24"/>
          <w:szCs w:val="24"/>
        </w:rPr>
        <w:t xml:space="preserve"> 2026'daki revizyonundan önce, 2025 yılı içerisinde, çeşitli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sektörlerdeki kilit endüstriyel süreçlerin </w:t>
      </w:r>
      <w:proofErr w:type="spellStart"/>
      <w:r w:rsidRPr="00AA21BA">
        <w:rPr>
          <w:rFonts w:ascii="Times New Roman" w:hAnsi="Times New Roman" w:cs="Times New Roman"/>
          <w:color w:val="000000"/>
          <w:sz w:val="24"/>
          <w:szCs w:val="24"/>
        </w:rPr>
        <w:t>karbonsuzlaşmayı</w:t>
      </w:r>
      <w:proofErr w:type="spellEnd"/>
      <w:r w:rsidRPr="00AA21BA">
        <w:rPr>
          <w:rFonts w:ascii="Times New Roman" w:hAnsi="Times New Roman" w:cs="Times New Roman"/>
          <w:color w:val="000000"/>
          <w:sz w:val="24"/>
          <w:szCs w:val="24"/>
        </w:rPr>
        <w:t xml:space="preserve"> desteklemek ve endüstriyel</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elektrifikasyonu teşvik etmek amacıyla, Yenilikçilik Fonu'ndaki mevcut kaynaklar ve ihale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hizmetlerinin bir kombinasyonunu kullanarak 1 milyar Avroluk bir pilot ihale başlatılacaktır.</w:t>
      </w:r>
    </w:p>
    <w:p w14:paraId="7458F893" w14:textId="3A7AFA5A"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Ayrıca, 2025'te Yenilikçilik Fonu'ndan temiz teknoloji, batarya üretimi, Hidrojen Bankası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endüstriyel </w:t>
      </w:r>
      <w:proofErr w:type="spellStart"/>
      <w:r w:rsidRPr="00AA21BA">
        <w:rPr>
          <w:rFonts w:ascii="Times New Roman" w:hAnsi="Times New Roman" w:cs="Times New Roman"/>
          <w:color w:val="000000"/>
          <w:sz w:val="24"/>
          <w:szCs w:val="24"/>
        </w:rPr>
        <w:t>karbonsuzlaşmaya</w:t>
      </w:r>
      <w:proofErr w:type="spellEnd"/>
      <w:r w:rsidRPr="00AA21BA">
        <w:rPr>
          <w:rFonts w:ascii="Times New Roman" w:hAnsi="Times New Roman" w:cs="Times New Roman"/>
          <w:color w:val="000000"/>
          <w:sz w:val="24"/>
          <w:szCs w:val="24"/>
        </w:rPr>
        <w:t xml:space="preserve"> yönelik olarak 6 milyar Avro taahhüt ayrılacaktır.</w:t>
      </w:r>
    </w:p>
    <w:p w14:paraId="508C2410" w14:textId="17590AE2" w:rsidR="006C1D43"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Özel yatırımların harekete geçirilmesi</w:t>
      </w:r>
      <w:r w:rsidRPr="00AA21BA">
        <w:rPr>
          <w:rFonts w:ascii="Times New Roman" w:hAnsi="Times New Roman" w:cs="Times New Roman"/>
          <w:color w:val="000000"/>
          <w:sz w:val="24"/>
          <w:szCs w:val="24"/>
        </w:rPr>
        <w:t xml:space="preserve">: Komisyon tarafından, </w:t>
      </w:r>
      <w:proofErr w:type="spellStart"/>
      <w:r w:rsidRPr="00AA21BA">
        <w:rPr>
          <w:rFonts w:ascii="Times New Roman" w:hAnsi="Times New Roman" w:cs="Times New Roman"/>
          <w:color w:val="000000"/>
          <w:sz w:val="24"/>
          <w:szCs w:val="24"/>
        </w:rPr>
        <w:t>InvestEU'nun</w:t>
      </w:r>
      <w:proofErr w:type="spellEnd"/>
      <w:r w:rsidRPr="00AA21BA">
        <w:rPr>
          <w:rFonts w:ascii="Times New Roman" w:hAnsi="Times New Roman" w:cs="Times New Roman"/>
          <w:color w:val="000000"/>
          <w:sz w:val="24"/>
          <w:szCs w:val="24"/>
        </w:rPr>
        <w:t xml:space="preserve"> risk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taşıma kapasitesini artırmak amacıyla </w:t>
      </w:r>
      <w:proofErr w:type="spellStart"/>
      <w:r w:rsidRPr="00AA21BA">
        <w:rPr>
          <w:rFonts w:ascii="Times New Roman" w:hAnsi="Times New Roman" w:cs="Times New Roman"/>
          <w:color w:val="000000"/>
          <w:sz w:val="24"/>
          <w:szCs w:val="24"/>
        </w:rPr>
        <w:t>InvestEU</w:t>
      </w:r>
      <w:proofErr w:type="spellEnd"/>
      <w:r w:rsidRPr="00AA21BA">
        <w:rPr>
          <w:rFonts w:ascii="Times New Roman" w:hAnsi="Times New Roman" w:cs="Times New Roman"/>
          <w:color w:val="000000"/>
          <w:sz w:val="24"/>
          <w:szCs w:val="24"/>
        </w:rPr>
        <w:t xml:space="preserve"> Tüzüğünde bir değişiklik önerisi sunacak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bu öneri ile yaklaşık 50 milyar Avro ek finansman ve yatırım sağlanacaktır. Ayrıca Avrupa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Yatırım Bankası (AYB) ile birlikte, </w:t>
      </w:r>
      <w:proofErr w:type="spellStart"/>
      <w:r w:rsidRPr="00AA21BA">
        <w:rPr>
          <w:rFonts w:ascii="Times New Roman" w:hAnsi="Times New Roman" w:cs="Times New Roman"/>
          <w:color w:val="000000"/>
          <w:sz w:val="24"/>
          <w:szCs w:val="24"/>
        </w:rPr>
        <w:t>TSM’ye</w:t>
      </w:r>
      <w:proofErr w:type="spellEnd"/>
      <w:r w:rsidRPr="00AA21BA">
        <w:rPr>
          <w:rFonts w:ascii="Times New Roman" w:hAnsi="Times New Roman" w:cs="Times New Roman"/>
          <w:color w:val="000000"/>
          <w:sz w:val="24"/>
          <w:szCs w:val="24"/>
        </w:rPr>
        <w:t xml:space="preserve"> özel olarak hedeflenen sektörlerde yeni destek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imkanlarına yönelik çalışmalar yapılacaktır.</w:t>
      </w:r>
    </w:p>
    <w:p w14:paraId="6B0307F9" w14:textId="03FCF4EF" w:rsidR="0066460C" w:rsidRP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 xml:space="preserve"> Temiz Sanayi Mutabakatı Devlet Yardımları Çerçevesi ve diğer destek ve</w:t>
      </w:r>
      <w:r w:rsidR="00AA21BA" w:rsidRPr="00AA21BA">
        <w:rPr>
          <w:rFonts w:ascii="Times New Roman" w:hAnsi="Times New Roman" w:cs="Times New Roman"/>
          <w:b/>
          <w:bCs/>
          <w:color w:val="000000"/>
          <w:sz w:val="24"/>
          <w:szCs w:val="24"/>
        </w:rPr>
        <w:t xml:space="preserve"> </w:t>
      </w:r>
      <w:r w:rsidRPr="00AA21BA">
        <w:rPr>
          <w:rFonts w:ascii="Times New Roman" w:hAnsi="Times New Roman" w:cs="Times New Roman"/>
          <w:b/>
          <w:bCs/>
          <w:color w:val="000000"/>
          <w:sz w:val="24"/>
          <w:szCs w:val="24"/>
        </w:rPr>
        <w:t xml:space="preserve">kolaylaştırmalar: </w:t>
      </w:r>
      <w:r w:rsidRPr="00AA21BA">
        <w:rPr>
          <w:rFonts w:ascii="Times New Roman" w:hAnsi="Times New Roman" w:cs="Times New Roman"/>
          <w:color w:val="000000"/>
          <w:sz w:val="24"/>
          <w:szCs w:val="24"/>
        </w:rPr>
        <w:t>TSM Devlet Yardımları Çerçevesi ile Üye Devletlere beş yıllık bir planlama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sunarak, TSM hedeflerine yönelik projelere yatırım için öngörülebilirlik sağlanacaktır. Ayrıca,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üye devletlerin, yeşil işleri destekleyecek şekilde Kurumsal vergi sistemlerini düzenlemeleri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önerilmektedir.</w:t>
      </w:r>
    </w:p>
    <w:p w14:paraId="5D582546" w14:textId="50AA7908" w:rsidR="006C1D43"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Döngüsel Ekonomiyi Güçlendirmek: Girdi ve Kaynaklara Güvenli Erişim</w:t>
      </w:r>
    </w:p>
    <w:p w14:paraId="36F2003F" w14:textId="6EF572D8" w:rsidR="0066460C" w:rsidRPr="0066460C" w:rsidRDefault="0066460C" w:rsidP="0066460C">
      <w:pPr>
        <w:pStyle w:val="ListeParagraf"/>
        <w:autoSpaceDE w:val="0"/>
        <w:autoSpaceDN w:val="0"/>
        <w:adjustRightInd w:val="0"/>
        <w:spacing w:after="120" w:line="240" w:lineRule="auto"/>
        <w:ind w:left="0"/>
        <w:contextualSpacing w:val="0"/>
        <w:jc w:val="both"/>
        <w:rPr>
          <w:rFonts w:ascii="Times New Roman" w:hAnsi="Times New Roman" w:cs="Times New Roman"/>
          <w:b/>
          <w:bCs/>
          <w:color w:val="000000"/>
          <w:sz w:val="24"/>
          <w:szCs w:val="24"/>
        </w:rPr>
      </w:pPr>
      <w:r w:rsidRPr="0066460C">
        <w:rPr>
          <w:rFonts w:ascii="Times New Roman" w:hAnsi="Times New Roman" w:cs="Times New Roman"/>
          <w:color w:val="000000"/>
          <w:sz w:val="24"/>
          <w:szCs w:val="24"/>
        </w:rPr>
        <w:t xml:space="preserve">Döngüselliği karbon azaltma stratejisinin merkezine yerleştirerek, temel girdilerin erişilebilirliği artırılacak, ayrıca girdilerin yeniden kullanılması, yeniden üretilmesi, geri dönüştürülmesi ve ekonomide daha uzun süre tutulması yoluyla dışa bağımlılık azaltılacaktır. </w:t>
      </w:r>
      <w:r w:rsidRPr="0066460C">
        <w:rPr>
          <w:rFonts w:ascii="Times New Roman" w:hAnsi="Times New Roman" w:cs="Times New Roman"/>
          <w:color w:val="000000"/>
          <w:sz w:val="24"/>
          <w:szCs w:val="24"/>
        </w:rPr>
        <w:lastRenderedPageBreak/>
        <w:t>AB’de halihazırda 31 milyar Avro değerinde olan döngüsel üretim potansiyelinin, 2030 yılına kadar 100 milyar Avroya çıkması ve 500.000 yeni iş yaratması öngörülmektedir</w:t>
      </w:r>
      <w:r>
        <w:rPr>
          <w:rFonts w:ascii="Times New Roman" w:hAnsi="Times New Roman" w:cs="Times New Roman"/>
          <w:color w:val="000000"/>
          <w:sz w:val="24"/>
          <w:szCs w:val="24"/>
        </w:rPr>
        <w:t>.</w:t>
      </w:r>
    </w:p>
    <w:p w14:paraId="2245920B" w14:textId="77777777" w:rsid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Kritik Hammaddeler Yasası’nın Hızlıca Uygulanması:</w:t>
      </w:r>
      <w:r w:rsidRPr="0066460C">
        <w:rPr>
          <w:rFonts w:ascii="Times New Roman" w:hAnsi="Times New Roman" w:cs="Times New Roman"/>
          <w:b/>
          <w:bCs/>
          <w:color w:val="000000"/>
          <w:sz w:val="24"/>
          <w:szCs w:val="24"/>
        </w:rPr>
        <w:t xml:space="preserve"> </w:t>
      </w:r>
      <w:r w:rsidR="006C1D43" w:rsidRPr="0066460C">
        <w:rPr>
          <w:rFonts w:ascii="Times New Roman" w:hAnsi="Times New Roman" w:cs="Times New Roman"/>
          <w:color w:val="000000"/>
          <w:sz w:val="24"/>
          <w:szCs w:val="24"/>
        </w:rPr>
        <w:t>İkiz dönüşüm için gerekli</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olan ve ağırlıklı olarak üçüncü ülke arzına bağlı olan hammaddelere erişimin bir an önce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sağlanması amacıyla Kritik Hammaddeler Yasası’nın uygulanması önceliklendirilmiştir. Bu</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doğrultuda, Mart 2025 tarihinde Stratejik Projelere ilişkin ilk liste açıklanacaktır. Ayrıca,</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Komisyon, şirketler adına ve Üye Devletlerle iş</w:t>
      </w:r>
      <w:r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birliği içinde toplu olarak hammadde alımları</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yapmak üzere özel bir AB Kritik Hammaddeler Merkezi oluşturacaktır.</w:t>
      </w:r>
    </w:p>
    <w:p w14:paraId="389FF97C" w14:textId="77777777"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Döngüsel Ekonomi: </w:t>
      </w:r>
      <w:r w:rsidRPr="0066460C">
        <w:rPr>
          <w:rFonts w:ascii="Times New Roman" w:hAnsi="Times New Roman" w:cs="Times New Roman"/>
          <w:color w:val="000000"/>
          <w:sz w:val="24"/>
          <w:szCs w:val="24"/>
        </w:rPr>
        <w:t>Komisyon, 2026 yılında bir Döngüsel Ekonomi Yasası kabul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edecektir. Bu kapsamda, mevcut kuralları basitleştirme odağıyla gözden geçirilecek, atık sonu</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kriteri AB düzeyinde uyumlaştırılacak, metal hurda kullanımını artırmak için teşvikler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sunulacak ve yıkım izinleri ile yıkım öncesi denetimlerin dijitalleştirilmesi zorunlu olacaktır.</w:t>
      </w:r>
    </w:p>
    <w:p w14:paraId="65541633" w14:textId="5E75866B" w:rsidR="0066460C"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Söz</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konusu tüzük kapsamındaki çalışma planı Nisan 2025’te kabul edilecektir.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İlaveten, Üye Devletler ve ilgili ekonomik aktörler arasındaki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birliğini, geri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dönüşümde uzmanlaşmayı ve ölçek ekonomilerini teşvik etmek amacıyla Trans-Bölgesel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Döngüsellik Merkezleri oluşturulacaktır. Batarya geri dönüşümü için kritik olan batarya geri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dönüşüm atığı (</w:t>
      </w:r>
      <w:proofErr w:type="spellStart"/>
      <w:r w:rsidRPr="0066460C">
        <w:rPr>
          <w:rFonts w:ascii="Times New Roman" w:hAnsi="Times New Roman" w:cs="Times New Roman"/>
          <w:color w:val="000000"/>
          <w:sz w:val="24"/>
          <w:szCs w:val="24"/>
        </w:rPr>
        <w:t>black</w:t>
      </w:r>
      <w:proofErr w:type="spellEnd"/>
      <w:r w:rsidRPr="0066460C">
        <w:rPr>
          <w:rFonts w:ascii="Times New Roman" w:hAnsi="Times New Roman" w:cs="Times New Roman"/>
          <w:color w:val="000000"/>
          <w:sz w:val="24"/>
          <w:szCs w:val="24"/>
        </w:rPr>
        <w:t xml:space="preserve"> </w:t>
      </w:r>
      <w:proofErr w:type="spellStart"/>
      <w:r w:rsidRPr="0066460C">
        <w:rPr>
          <w:rFonts w:ascii="Times New Roman" w:hAnsi="Times New Roman" w:cs="Times New Roman"/>
          <w:color w:val="000000"/>
          <w:sz w:val="24"/>
          <w:szCs w:val="24"/>
        </w:rPr>
        <w:t>mass</w:t>
      </w:r>
      <w:proofErr w:type="spellEnd"/>
      <w:r w:rsidRPr="0066460C">
        <w:rPr>
          <w:rFonts w:ascii="Times New Roman" w:hAnsi="Times New Roman" w:cs="Times New Roman"/>
          <w:color w:val="000000"/>
          <w:sz w:val="24"/>
          <w:szCs w:val="24"/>
        </w:rPr>
        <w:t>) ihracatına, arz sıkıntısı yaratması nedeniyle özel düzenlemeler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getirilecektir. Ayrıca, Komisyon, ikinci el ürünlerde gömülü KDV sorununu ele almak</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amacıyla, KDV </w:t>
      </w:r>
      <w:r w:rsidR="00D05F5F" w:rsidRPr="0066460C">
        <w:rPr>
          <w:rFonts w:ascii="Times New Roman" w:hAnsi="Times New Roman" w:cs="Times New Roman"/>
          <w:color w:val="000000"/>
          <w:sz w:val="24"/>
          <w:szCs w:val="24"/>
        </w:rPr>
        <w:t>Direktifinde</w:t>
      </w:r>
      <w:r w:rsidRPr="0066460C">
        <w:rPr>
          <w:rFonts w:ascii="Times New Roman" w:hAnsi="Times New Roman" w:cs="Times New Roman"/>
          <w:color w:val="000000"/>
          <w:sz w:val="24"/>
          <w:szCs w:val="24"/>
        </w:rPr>
        <w:t xml:space="preserve"> yer alan ikinci el eşya düzenlemelerini gözden geçirecektir.</w:t>
      </w:r>
    </w:p>
    <w:p w14:paraId="0FB76C84" w14:textId="3A2F58AA" w:rsidR="006C1D43" w:rsidRP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Küresel Piyasalar ve Uluslararası Ortaklıklar</w:t>
      </w:r>
    </w:p>
    <w:p w14:paraId="365CCF7E" w14:textId="28A36457" w:rsidR="0066460C"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küresel ortaklıklar olmadan temiz sanayileşme hedeflerini gerçekleştirmesi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mümkün görülmemektedir. Uluslararası iş</w:t>
      </w:r>
      <w:r w:rsidR="00D05F5F">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birlikleri geliştirilmesi doğrultusunda atılması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planlanan adımlar aşağıda sıralanmaktadır:</w:t>
      </w:r>
    </w:p>
    <w:p w14:paraId="338129D1" w14:textId="77777777"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Temiz Ticaret ve Yatırım Ortaklıkları: </w:t>
      </w:r>
      <w:r w:rsidRPr="0066460C">
        <w:rPr>
          <w:rFonts w:ascii="Times New Roman" w:hAnsi="Times New Roman" w:cs="Times New Roman"/>
          <w:color w:val="000000"/>
          <w:sz w:val="24"/>
          <w:szCs w:val="24"/>
        </w:rPr>
        <w:t>AB'nin geniş ticaret anlaşmaları ağı</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sayesinde, AB şirketlerinin üçüncü pazarlara ve temel girdilere erişimi güçlü bir şekilde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sağlanmaktadır. AB'nin mevcut Serbest Ticaret Anlaşmalarını (STA) uygulamaya ve yeni</w:t>
      </w:r>
      <w:r w:rsidR="00AA21BA" w:rsidRPr="0066460C">
        <w:rPr>
          <w:rFonts w:ascii="Times New Roman" w:hAnsi="Times New Roman" w:cs="Times New Roman"/>
          <w:color w:val="000000"/>
          <w:sz w:val="24"/>
          <w:szCs w:val="24"/>
        </w:rPr>
        <w:t xml:space="preserve"> </w:t>
      </w:r>
      <w:proofErr w:type="spellStart"/>
      <w:r w:rsidRPr="0066460C">
        <w:rPr>
          <w:rFonts w:ascii="Times New Roman" w:hAnsi="Times New Roman" w:cs="Times New Roman"/>
          <w:color w:val="000000"/>
          <w:sz w:val="24"/>
          <w:szCs w:val="24"/>
        </w:rPr>
        <w:t>STA'lar</w:t>
      </w:r>
      <w:proofErr w:type="spellEnd"/>
      <w:r w:rsidRPr="0066460C">
        <w:rPr>
          <w:rFonts w:ascii="Times New Roman" w:hAnsi="Times New Roman" w:cs="Times New Roman"/>
          <w:color w:val="000000"/>
          <w:sz w:val="24"/>
          <w:szCs w:val="24"/>
        </w:rPr>
        <w:t xml:space="preserve"> için müzakerelerine devam etmesi tavsiye edilmektedir.</w:t>
      </w:r>
    </w:p>
    <w:p w14:paraId="0EE8897E" w14:textId="357A1C7B"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İlaveten, Temiz Ticaret ve Yatırım Ortaklıkları (TTYO) akdedilerek, temiz işlere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hammaddeye erişime odaklı uluslararası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birlikleri geliştirilmesi öngörülmektedir. </w:t>
      </w:r>
      <w:proofErr w:type="spellStart"/>
      <w:r w:rsidRPr="0066460C">
        <w:rPr>
          <w:rFonts w:ascii="Times New Roman" w:hAnsi="Times New Roman" w:cs="Times New Roman"/>
          <w:color w:val="000000"/>
          <w:sz w:val="24"/>
          <w:szCs w:val="24"/>
        </w:rPr>
        <w:t>TTYO’lar</w:t>
      </w:r>
      <w:proofErr w:type="spellEnd"/>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kapsamında, somut projeler belirlenerek özel ve kamu finansmanı birleştirilecek ve Küresel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Geçit yatırım yaklaşımıyla yatırımlar harekete geçirilecektir. </w:t>
      </w:r>
      <w:proofErr w:type="spellStart"/>
      <w:r w:rsidRPr="0066460C">
        <w:rPr>
          <w:rFonts w:ascii="Times New Roman" w:hAnsi="Times New Roman" w:cs="Times New Roman"/>
          <w:color w:val="000000"/>
          <w:sz w:val="24"/>
          <w:szCs w:val="24"/>
        </w:rPr>
        <w:t>TTYO’lar</w:t>
      </w:r>
      <w:proofErr w:type="spellEnd"/>
      <w:r w:rsidRPr="0066460C">
        <w:rPr>
          <w:rFonts w:ascii="Times New Roman" w:hAnsi="Times New Roman" w:cs="Times New Roman"/>
          <w:color w:val="000000"/>
          <w:sz w:val="24"/>
          <w:szCs w:val="24"/>
        </w:rPr>
        <w:t xml:space="preserve"> kapsamında belirlenen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kurallar ile temiz yatırım olanakları ve AB şirketlerinin yabancı pazarlarda eşit koşullarda</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faaliyet göstermesi desteklenecektir. </w:t>
      </w:r>
      <w:proofErr w:type="spellStart"/>
      <w:r w:rsidRPr="0066460C">
        <w:rPr>
          <w:rFonts w:ascii="Times New Roman" w:hAnsi="Times New Roman" w:cs="Times New Roman"/>
          <w:color w:val="000000"/>
          <w:sz w:val="24"/>
          <w:szCs w:val="24"/>
        </w:rPr>
        <w:t>TTYO’lar</w:t>
      </w:r>
      <w:proofErr w:type="spellEnd"/>
      <w:r w:rsidRPr="0066460C">
        <w:rPr>
          <w:rFonts w:ascii="Times New Roman" w:hAnsi="Times New Roman" w:cs="Times New Roman"/>
          <w:color w:val="000000"/>
          <w:sz w:val="24"/>
          <w:szCs w:val="24"/>
        </w:rPr>
        <w:t xml:space="preserve"> ile temiz teknoloji yatırımlarını teşvik eden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küresel geçişi hızlandıran güvenilir ve öngörülebilir ortaklıklar oluşturulması</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hedeflenmektedir. Komisyon, ilk </w:t>
      </w:r>
      <w:proofErr w:type="spellStart"/>
      <w:r w:rsidRPr="0066460C">
        <w:rPr>
          <w:rFonts w:ascii="Times New Roman" w:hAnsi="Times New Roman" w:cs="Times New Roman"/>
          <w:color w:val="000000"/>
          <w:sz w:val="24"/>
          <w:szCs w:val="24"/>
        </w:rPr>
        <w:t>TTYO’yu</w:t>
      </w:r>
      <w:proofErr w:type="spellEnd"/>
      <w:r w:rsidRPr="0066460C">
        <w:rPr>
          <w:rFonts w:ascii="Times New Roman" w:hAnsi="Times New Roman" w:cs="Times New Roman"/>
          <w:color w:val="000000"/>
          <w:sz w:val="24"/>
          <w:szCs w:val="24"/>
        </w:rPr>
        <w:t xml:space="preserve"> </w:t>
      </w:r>
      <w:proofErr w:type="gramStart"/>
      <w:r w:rsidRPr="0066460C">
        <w:rPr>
          <w:rFonts w:ascii="Times New Roman" w:hAnsi="Times New Roman" w:cs="Times New Roman"/>
          <w:color w:val="000000"/>
          <w:sz w:val="24"/>
          <w:szCs w:val="24"/>
        </w:rPr>
        <w:t>Mart</w:t>
      </w:r>
      <w:proofErr w:type="gramEnd"/>
      <w:r w:rsidRPr="0066460C">
        <w:rPr>
          <w:rFonts w:ascii="Times New Roman" w:hAnsi="Times New Roman" w:cs="Times New Roman"/>
          <w:color w:val="000000"/>
          <w:sz w:val="24"/>
          <w:szCs w:val="24"/>
        </w:rPr>
        <w:t xml:space="preserve"> ayında başlatmayı öngörmektedir.</w:t>
      </w:r>
    </w:p>
    <w:p w14:paraId="4D3E1AEB" w14:textId="28B4A712"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 xml:space="preserve">Sınırda Karbon Düzenleme </w:t>
      </w:r>
      <w:r w:rsidR="00D05F5F" w:rsidRPr="0066460C">
        <w:rPr>
          <w:rFonts w:ascii="Times New Roman" w:hAnsi="Times New Roman" w:cs="Times New Roman"/>
          <w:b/>
          <w:bCs/>
          <w:color w:val="000000"/>
          <w:sz w:val="24"/>
          <w:szCs w:val="24"/>
        </w:rPr>
        <w:t>Mekanizmasının</w:t>
      </w:r>
      <w:r w:rsidRPr="0066460C">
        <w:rPr>
          <w:rFonts w:ascii="Times New Roman" w:hAnsi="Times New Roman" w:cs="Times New Roman"/>
          <w:b/>
          <w:bCs/>
          <w:color w:val="000000"/>
          <w:sz w:val="24"/>
          <w:szCs w:val="24"/>
        </w:rPr>
        <w:t xml:space="preserve"> (SKDM) İyileştirilmesi:</w:t>
      </w:r>
    </w:p>
    <w:p w14:paraId="3F2BF57B" w14:textId="10E50330"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b/>
          <w:bCs/>
          <w:color w:val="000000"/>
          <w:sz w:val="24"/>
          <w:szCs w:val="24"/>
        </w:rPr>
      </w:pPr>
      <w:proofErr w:type="spellStart"/>
      <w:r w:rsidRPr="0066460C">
        <w:rPr>
          <w:rFonts w:ascii="Times New Roman" w:hAnsi="Times New Roman" w:cs="Times New Roman"/>
          <w:color w:val="000000"/>
          <w:sz w:val="24"/>
          <w:szCs w:val="24"/>
        </w:rPr>
        <w:t>SKDM’nin</w:t>
      </w:r>
      <w:proofErr w:type="spellEnd"/>
      <w:r w:rsidRPr="0066460C">
        <w:rPr>
          <w:rFonts w:ascii="Times New Roman" w:hAnsi="Times New Roman" w:cs="Times New Roman"/>
          <w:color w:val="000000"/>
          <w:sz w:val="24"/>
          <w:szCs w:val="24"/>
        </w:rPr>
        <w:t xml:space="preserve"> basitleştirilmesi ve etkinleştirilmesi amacıyla, 2025'in ikinci yarısında, Komisyon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tarafından kapsamlı bir SKDM inceleme raporu sunulacaktır. Anılan rapor kapsamında</w:t>
      </w:r>
      <w:r w:rsidR="00AA21BA" w:rsidRPr="0066460C">
        <w:rPr>
          <w:rFonts w:ascii="Times New Roman" w:hAnsi="Times New Roman" w:cs="Times New Roman"/>
          <w:color w:val="000000"/>
          <w:sz w:val="24"/>
          <w:szCs w:val="24"/>
        </w:rPr>
        <w:t xml:space="preserve"> </w:t>
      </w:r>
      <w:proofErr w:type="spellStart"/>
      <w:r w:rsidRPr="0066460C">
        <w:rPr>
          <w:rFonts w:ascii="Times New Roman" w:hAnsi="Times New Roman" w:cs="Times New Roman"/>
          <w:color w:val="000000"/>
          <w:sz w:val="24"/>
          <w:szCs w:val="24"/>
        </w:rPr>
        <w:t>SKDM’nin</w:t>
      </w:r>
      <w:proofErr w:type="spellEnd"/>
      <w:r w:rsidRPr="0066460C">
        <w:rPr>
          <w:rFonts w:ascii="Times New Roman" w:hAnsi="Times New Roman" w:cs="Times New Roman"/>
          <w:color w:val="000000"/>
          <w:sz w:val="24"/>
          <w:szCs w:val="24"/>
        </w:rPr>
        <w:t xml:space="preserve"> ek AB ETS sektörlerine ve alt ürünlere genişletilmesi değerlendirilecek, AB</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üreticileri için elektrikle ilgili dolaylı maliyetler göz önüne alınarak, tüm SKDM sektörlerinde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dolaylı emisyonların dahil edilmesi hususu incelenecektir. Ayrıca olası etkisizleştirme risklerini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ele almak için bir strateji </w:t>
      </w:r>
      <w:r w:rsidRPr="0066460C">
        <w:rPr>
          <w:rFonts w:ascii="Times New Roman" w:hAnsi="Times New Roman" w:cs="Times New Roman"/>
          <w:color w:val="000000"/>
          <w:sz w:val="24"/>
          <w:szCs w:val="24"/>
        </w:rPr>
        <w:lastRenderedPageBreak/>
        <w:t>belirlenecektir. Söz</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konusu inceleme sonrasında 2026'nın ilk yarısında</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 yasal öneri sunulması beklenmektedir.</w:t>
      </w:r>
    </w:p>
    <w:p w14:paraId="5D84AD27" w14:textId="3CB7F8FE"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 Teşvik ve koruma: AB endüstrisi için eşit rekabet şartlarının sağlanması</w:t>
      </w:r>
      <w:r w:rsidRPr="0066460C">
        <w:rPr>
          <w:rFonts w:ascii="Times New Roman" w:hAnsi="Times New Roman" w:cs="Times New Roman"/>
          <w:color w:val="000000"/>
          <w:sz w:val="24"/>
          <w:szCs w:val="24"/>
        </w:rPr>
        <w:t>:</w:t>
      </w:r>
      <w:r w:rsid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Komisyon, sektör paydaşları ve Üye Devletlerle yakın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birliği içinde, AB endüstrisinin uzun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vadeli rekabet gücüne, teknolojik üstünlüğüne, ekonomik dayanıklılığına ve kaliteli işlerin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yaratılmasına daha iyi katkı sağlayacak yabancı yatırımlar çekilmesine yönelik önlemler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önerecektir.</w:t>
      </w:r>
      <w:r w:rsidR="0066460C">
        <w:rPr>
          <w:rFonts w:ascii="Times New Roman" w:hAnsi="Times New Roman" w:cs="Times New Roman"/>
          <w:color w:val="000000"/>
          <w:sz w:val="24"/>
          <w:szCs w:val="24"/>
        </w:rPr>
        <w:t xml:space="preserve"> </w:t>
      </w:r>
    </w:p>
    <w:p w14:paraId="5D82C7CD" w14:textId="68213895"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Komisyon, gerektiğinde, anti-damping veya anti-sübvansiyon vergileri gibi ticaret</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savunma araçlarını hızlı ve verimli bir şekilde kullanmaya devam edecektir. AB sanayisini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haksız rekabetten korumak ve AB pazarının devlet destekli aşırı küresel kapasite için ihracat</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hedefi haline gelmemesini sağlamak amacıyla mevcut ticaret savunma araçları kullanılacak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soruşturma sürelerini kısaltılarak uygulama kolaylaştırılacaktır.</w:t>
      </w:r>
    </w:p>
    <w:p w14:paraId="2BF3A90F" w14:textId="77777777" w:rsid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Sosyal adalet ve adil bir geçiş için becerilerin geliştirilmesi ve kaliteli istihdam</w:t>
      </w:r>
      <w:r w:rsidR="00AA21BA" w:rsidRPr="0066460C">
        <w:rPr>
          <w:rFonts w:ascii="Times New Roman" w:hAnsi="Times New Roman" w:cs="Times New Roman"/>
          <w:b/>
          <w:bCs/>
          <w:color w:val="000000"/>
          <w:sz w:val="24"/>
          <w:szCs w:val="24"/>
        </w:rPr>
        <w:t xml:space="preserve"> </w:t>
      </w:r>
      <w:r w:rsidRPr="0066460C">
        <w:rPr>
          <w:rFonts w:ascii="Times New Roman" w:hAnsi="Times New Roman" w:cs="Times New Roman"/>
          <w:b/>
          <w:bCs/>
          <w:color w:val="000000"/>
          <w:sz w:val="24"/>
          <w:szCs w:val="24"/>
        </w:rPr>
        <w:t>yaratılması</w:t>
      </w:r>
      <w:r w:rsidR="0066460C">
        <w:rPr>
          <w:rFonts w:ascii="Times New Roman" w:hAnsi="Times New Roman" w:cs="Times New Roman"/>
          <w:b/>
          <w:bCs/>
          <w:color w:val="000000"/>
          <w:sz w:val="24"/>
          <w:szCs w:val="24"/>
        </w:rPr>
        <w:t xml:space="preserve"> </w:t>
      </w:r>
    </w:p>
    <w:p w14:paraId="09A63E3F" w14:textId="77777777" w:rsidR="0066460C" w:rsidRDefault="006C1D43" w:rsidP="0066460C">
      <w:pPr>
        <w:pStyle w:val="ListeParagraf"/>
        <w:autoSpaceDE w:val="0"/>
        <w:autoSpaceDN w:val="0"/>
        <w:adjustRightInd w:val="0"/>
        <w:spacing w:after="120" w:line="240" w:lineRule="auto"/>
        <w:ind w:left="0"/>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TSM, tüm bölgelerde sosyal uyum ve eşitliği teşvik ederek, çalışanların becerilerini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geliştiren ve kaliteli istihdam yaratan adil bir geçişi taahhüt etmektedir.</w:t>
      </w:r>
    </w:p>
    <w:p w14:paraId="7BC0073D" w14:textId="77777777" w:rsidR="0066460C" w:rsidRP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Beceriler için destek sağlanması</w:t>
      </w:r>
      <w:r w:rsidR="006C1D43" w:rsidRPr="0066460C">
        <w:rPr>
          <w:rFonts w:ascii="Times New Roman" w:hAnsi="Times New Roman" w:cs="Times New Roman"/>
          <w:color w:val="000000"/>
          <w:sz w:val="24"/>
          <w:szCs w:val="24"/>
        </w:rPr>
        <w:t>: İşverenlerin canlı ve rekabetçi bir ekonomi için</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ihtiyaç duyduğu uzmanlığa erişmesini sağlamak amacıyla bir "Beceriler Birliği" oluşturulup,</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kapsamlı bir beceri stratejisi olarak sunulacaktır. Ayrıca, Beceriler Taşınabilirlik İnisiyatifi ile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bir ülkede kazanılan bir becerinin başka bir ülkede tanınmasını kolaylaştıracaktır.</w:t>
      </w:r>
    </w:p>
    <w:p w14:paraId="3FCB27A1" w14:textId="509521B5" w:rsidR="006C1D43" w:rsidRP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 xml:space="preserve">Geçiş sürecindeki çalışanların desteklenmesi: </w:t>
      </w:r>
      <w:r w:rsidR="006C1D43" w:rsidRPr="0066460C">
        <w:rPr>
          <w:rFonts w:ascii="Times New Roman" w:hAnsi="Times New Roman" w:cs="Times New Roman"/>
          <w:color w:val="000000"/>
          <w:sz w:val="24"/>
          <w:szCs w:val="24"/>
        </w:rPr>
        <w:t>Genel Blok Muafiyet Tüzüğü’nün</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gözden geçirilmesi kapsamında, Komisyon, sanayinin yeniden beceri kazandırma, nitelikli işler</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ve çalışan alımı gibi alanlara yatırım yapması için daha iyi teşvikler sağlanması amacıyla devlet</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yardımları kurallarının nasıl güncellenebileceğini değerlendirecektir. Ayrıca, üye devletlere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sıfır emisyonlu araçlar, ısı pompaları ve diğer temiz ürünler için sosyal kiralama (</w:t>
      </w:r>
      <w:proofErr w:type="spellStart"/>
      <w:r w:rsidR="006C1D43" w:rsidRPr="0066460C">
        <w:rPr>
          <w:rFonts w:ascii="Times New Roman" w:hAnsi="Times New Roman" w:cs="Times New Roman"/>
          <w:color w:val="000000"/>
          <w:sz w:val="24"/>
          <w:szCs w:val="24"/>
        </w:rPr>
        <w:t>social</w:t>
      </w:r>
      <w:proofErr w:type="spellEnd"/>
      <w:r w:rsidR="006C1D43" w:rsidRPr="0066460C">
        <w:rPr>
          <w:rFonts w:ascii="Times New Roman" w:hAnsi="Times New Roman" w:cs="Times New Roman"/>
          <w:color w:val="000000"/>
          <w:sz w:val="24"/>
          <w:szCs w:val="24"/>
        </w:rPr>
        <w:t xml:space="preserve"> leasing)</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konusunda bir rehber geliştirilecektir. Bu rehber vasıtasıyla, vatandaşların temiz ürünlere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erişimini sağlamak için mali yardım sunulacaktır.</w:t>
      </w:r>
    </w:p>
    <w:p w14:paraId="6FBC100C" w14:textId="116057AF" w:rsidR="006C1D43" w:rsidRP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Temiz Sanayi Anlaşması'nın sektörler arası uygulanması</w:t>
      </w:r>
    </w:p>
    <w:p w14:paraId="4A677052" w14:textId="1020F7DE"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TSM ile sektörler arası geçişi geliştirmek için sanayi paydaşlarıyla ve özellikle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KOBİ'lerle diyalog kurmayı amaçlayan bir çerçeve sağlanması amaçlanmaktadır.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Bu dayanak kapsamında, 2025 yılında Otomotiv Sektörü için Sanayi Eylem Planı, Çelik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ve Metal Eylem Planı, Kimya Endüstrisi Paketi, Sürdürülebilir Ulaşım Yatırım Planı,</w:t>
      </w:r>
      <w:r w:rsidR="00AA21BA" w:rsidRPr="00AA21BA">
        <w:rPr>
          <w:rFonts w:ascii="Times New Roman" w:hAnsi="Times New Roman" w:cs="Times New Roman"/>
          <w:color w:val="000000"/>
          <w:sz w:val="24"/>
          <w:szCs w:val="24"/>
        </w:rPr>
        <w:t xml:space="preserve"> </w:t>
      </w:r>
      <w:proofErr w:type="spellStart"/>
      <w:r w:rsidRPr="00AA21BA">
        <w:rPr>
          <w:rFonts w:ascii="Times New Roman" w:hAnsi="Times New Roman" w:cs="Times New Roman"/>
          <w:color w:val="000000"/>
          <w:sz w:val="24"/>
          <w:szCs w:val="24"/>
        </w:rPr>
        <w:t>Biy</w:t>
      </w:r>
      <w:r w:rsidR="00D05F5F">
        <w:rPr>
          <w:rFonts w:ascii="Times New Roman" w:hAnsi="Times New Roman" w:cs="Times New Roman"/>
          <w:color w:val="000000"/>
          <w:sz w:val="24"/>
          <w:szCs w:val="24"/>
        </w:rPr>
        <w:t>o</w:t>
      </w:r>
      <w:r w:rsidRPr="00AA21BA">
        <w:rPr>
          <w:rFonts w:ascii="Times New Roman" w:hAnsi="Times New Roman" w:cs="Times New Roman"/>
          <w:color w:val="000000"/>
          <w:sz w:val="24"/>
          <w:szCs w:val="24"/>
        </w:rPr>
        <w:t>ekonomi</w:t>
      </w:r>
      <w:proofErr w:type="spellEnd"/>
      <w:r w:rsidRPr="00AA21BA">
        <w:rPr>
          <w:rFonts w:ascii="Times New Roman" w:hAnsi="Times New Roman" w:cs="Times New Roman"/>
          <w:color w:val="000000"/>
          <w:sz w:val="24"/>
          <w:szCs w:val="24"/>
        </w:rPr>
        <w:t xml:space="preserve"> Stratejisi gibi kapsamlı planlar ile çeşitli sektörler özelinde çalışmalar devam</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edecektir.</w:t>
      </w:r>
    </w:p>
    <w:p w14:paraId="52A5840B" w14:textId="0CBDCE32" w:rsidR="00000000"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Sonuç olarak, TSM, karbon salınımını azaltmayı ve döngüselliği AB ekonomik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politikasının merkezine yerleştirerek rekabet gücünü ve sürdürülebilirliği sağlamayı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hedeflemektedir. Belgede ayrıca, etkili bir uygulama için sağlam bir izleme mekanizması,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eşgüdümlü içerisinde hareket edilmesi ve Üye Devletlerle iş</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birliği yapılması gerektiği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belirtilmektedir.</w:t>
      </w:r>
    </w:p>
    <w:sectPr w:rsidR="00C865EF" w:rsidRPr="00AA21BA" w:rsidSect="006C1D43">
      <w:pgSz w:w="11910" w:h="16840"/>
      <w:pgMar w:top="1417" w:right="1417" w:bottom="1417" w:left="1417"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82C22" w14:textId="77777777" w:rsidR="0096461B" w:rsidRDefault="0096461B" w:rsidP="006C1D43">
      <w:pPr>
        <w:spacing w:after="0" w:line="240" w:lineRule="auto"/>
      </w:pPr>
      <w:r>
        <w:separator/>
      </w:r>
    </w:p>
  </w:endnote>
  <w:endnote w:type="continuationSeparator" w:id="0">
    <w:p w14:paraId="0C830A44" w14:textId="77777777" w:rsidR="0096461B" w:rsidRDefault="0096461B" w:rsidP="006C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B6A1" w14:textId="77777777" w:rsidR="0096461B" w:rsidRDefault="0096461B" w:rsidP="006C1D43">
      <w:pPr>
        <w:spacing w:after="0" w:line="240" w:lineRule="auto"/>
      </w:pPr>
      <w:r>
        <w:separator/>
      </w:r>
    </w:p>
  </w:footnote>
  <w:footnote w:type="continuationSeparator" w:id="0">
    <w:p w14:paraId="31386487" w14:textId="77777777" w:rsidR="0096461B" w:rsidRDefault="0096461B" w:rsidP="006C1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6019D"/>
    <w:multiLevelType w:val="hybridMultilevel"/>
    <w:tmpl w:val="0AE40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B901BD"/>
    <w:multiLevelType w:val="multilevel"/>
    <w:tmpl w:val="8AD0E1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5AA530BD"/>
    <w:multiLevelType w:val="multilevel"/>
    <w:tmpl w:val="8AD0E1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0C04653"/>
    <w:multiLevelType w:val="multilevel"/>
    <w:tmpl w:val="2280D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7812244A"/>
    <w:multiLevelType w:val="hybridMultilevel"/>
    <w:tmpl w:val="CB783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78958063">
    <w:abstractNumId w:val="4"/>
  </w:num>
  <w:num w:numId="2" w16cid:durableId="1459375844">
    <w:abstractNumId w:val="0"/>
  </w:num>
  <w:num w:numId="3" w16cid:durableId="801773130">
    <w:abstractNumId w:val="1"/>
  </w:num>
  <w:num w:numId="4" w16cid:durableId="669217719">
    <w:abstractNumId w:val="3"/>
  </w:num>
  <w:num w:numId="5" w16cid:durableId="78650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68"/>
    <w:rsid w:val="00261C96"/>
    <w:rsid w:val="00276A8B"/>
    <w:rsid w:val="0066197F"/>
    <w:rsid w:val="0066460C"/>
    <w:rsid w:val="006C1D43"/>
    <w:rsid w:val="007418FD"/>
    <w:rsid w:val="00920BFD"/>
    <w:rsid w:val="0096461B"/>
    <w:rsid w:val="00A6046E"/>
    <w:rsid w:val="00AA21BA"/>
    <w:rsid w:val="00B1336B"/>
    <w:rsid w:val="00C72A68"/>
    <w:rsid w:val="00C863BA"/>
    <w:rsid w:val="00D05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4DA7F"/>
  <w15:chartTrackingRefBased/>
  <w15:docId w15:val="{AEDA3135-A03C-407E-A8F0-2F115333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1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2457</Words>
  <Characters>14005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OSBUK</cp:lastModifiedBy>
  <cp:revision>2</cp:revision>
  <dcterms:created xsi:type="dcterms:W3CDTF">2025-03-06T10:07:00Z</dcterms:created>
  <dcterms:modified xsi:type="dcterms:W3CDTF">2025-03-06T10:07:00Z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user=24889603954</vt:lpwstr>
  </property>
  <property fmtid="{D5CDD505-2E9C-101B-9397-08002B2CF9AE}" pid="4" name="geodilabeltime">
    <vt:lpwstr>datetime=2025-03-04T12:02:58.791Z</vt:lpwstr>
  </property>
</Properties>
</file>